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28"/>
          <w:szCs w:val="28"/>
        </w:rPr>
      </w:pPr>
      <w:r>
        <w:drawing xmlns:a="http://schemas.openxmlformats.org/drawingml/2006/main">
          <wp:anchor distT="0" distB="0" distL="0" distR="0" simplePos="0" relativeHeight="251659264" behindDoc="0" locked="0" layoutInCell="1" allowOverlap="1">
            <wp:simplePos x="0" y="0"/>
            <wp:positionH relativeFrom="column">
              <wp:posOffset>3049904</wp:posOffset>
            </wp:positionH>
            <wp:positionV relativeFrom="line">
              <wp:posOffset>-742950</wp:posOffset>
            </wp:positionV>
            <wp:extent cx="3412491" cy="1059181"/>
            <wp:effectExtent l="0" t="0" r="0" b="0"/>
            <wp:wrapNone/>
            <wp:docPr id="1073741825" name="officeArt object" descr="untitled"/>
            <wp:cNvGraphicFramePr/>
            <a:graphic xmlns:a="http://schemas.openxmlformats.org/drawingml/2006/main">
              <a:graphicData uri="http://schemas.openxmlformats.org/drawingml/2006/picture">
                <pic:pic xmlns:pic="http://schemas.openxmlformats.org/drawingml/2006/picture">
                  <pic:nvPicPr>
                    <pic:cNvPr id="1073741825" name="untitled" descr="untitled"/>
                    <pic:cNvPicPr>
                      <a:picLocks noChangeAspect="1"/>
                    </pic:cNvPicPr>
                  </pic:nvPicPr>
                  <pic:blipFill>
                    <a:blip r:embed="rId4">
                      <a:extLst/>
                    </a:blip>
                    <a:stretch>
                      <a:fillRect/>
                    </a:stretch>
                  </pic:blipFill>
                  <pic:spPr>
                    <a:xfrm>
                      <a:off x="0" y="0"/>
                      <a:ext cx="3412491" cy="1059181"/>
                    </a:xfrm>
                    <a:prstGeom prst="rect">
                      <a:avLst/>
                    </a:prstGeom>
                    <a:ln w="12700" cap="flat">
                      <a:noFill/>
                      <a:miter lim="400000"/>
                    </a:ln>
                    <a:effectLst/>
                  </pic:spPr>
                </pic:pic>
              </a:graphicData>
            </a:graphic>
          </wp:anchor>
        </w:drawing>
      </w:r>
    </w:p>
    <w:p>
      <w:pPr>
        <w:pStyle w:val="Normal.0"/>
        <w:rPr>
          <w:b w:val="1"/>
          <w:bCs w:val="1"/>
          <w:sz w:val="28"/>
          <w:szCs w:val="28"/>
        </w:rPr>
      </w:pPr>
    </w:p>
    <w:p>
      <w:pPr>
        <w:pStyle w:val="Normal.0"/>
        <w:rPr>
          <w:b w:val="1"/>
          <w:bCs w:val="1"/>
          <w:sz w:val="16"/>
          <w:szCs w:val="16"/>
        </w:rPr>
      </w:pPr>
      <w:r>
        <w:rPr>
          <w:b w:val="1"/>
          <w:bCs w:val="1"/>
          <w:sz w:val="16"/>
          <w:szCs w:val="16"/>
        </w:rPr>
        <w:tab/>
        <w:tab/>
        <w:tab/>
        <w:tab/>
        <w:tab/>
        <w:tab/>
        <w:tab/>
        <w:tab/>
        <w:tab/>
        <w:tab/>
      </w:r>
    </w:p>
    <w:p>
      <w:pPr>
        <w:pStyle w:val="Normal.0"/>
        <w:ind w:left="7080" w:firstLine="0"/>
        <w:rPr>
          <w:rFonts w:ascii="Arial" w:cs="Arial" w:hAnsi="Arial" w:eastAsia="Arial"/>
          <w:outline w:val="0"/>
          <w:color w:val="a6a6a6"/>
          <w:sz w:val="16"/>
          <w:szCs w:val="16"/>
          <w:u w:color="a6a6a6"/>
          <w14:textFill>
            <w14:solidFill>
              <w14:srgbClr w14:val="A6A6A6"/>
            </w14:solidFill>
          </w14:textFill>
        </w:rPr>
      </w:pPr>
      <w:r>
        <w:rPr>
          <w:rFonts w:ascii="Arial" w:hAnsi="Arial"/>
          <w:outline w:val="0"/>
          <w:color w:val="a6a6a6"/>
          <w:sz w:val="16"/>
          <w:szCs w:val="16"/>
          <w:u w:color="a6a6a6"/>
          <w:rtl w:val="0"/>
          <w:lang w:val="nl-NL"/>
          <w14:textFill>
            <w14:solidFill>
              <w14:srgbClr w14:val="A6A6A6"/>
            </w14:solidFill>
          </w14:textFill>
        </w:rPr>
        <w:t>Heerlen: 22-06-2011</w:t>
      </w:r>
    </w:p>
    <w:p>
      <w:pPr>
        <w:pStyle w:val="Normal.0"/>
        <w:rPr>
          <w:b w:val="1"/>
          <w:bCs w:val="1"/>
          <w:sz w:val="28"/>
          <w:szCs w:val="28"/>
        </w:rPr>
      </w:pPr>
    </w:p>
    <w:p>
      <w:pPr>
        <w:pStyle w:val="Normal.0"/>
        <w:rPr>
          <w:outline w:val="0"/>
          <w:color w:val="000000"/>
          <w:u w:color="000000"/>
          <w14:textFill>
            <w14:solidFill>
              <w14:srgbClr w14:val="000000"/>
            </w14:solidFill>
          </w14:textFil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nl-NL"/>
          <w14:textFill>
            <w14:solidFill>
              <w14:srgbClr w14:val="000000"/>
            </w14:solidFill>
          </w14:textFill>
        </w:rPr>
        <w:t xml:space="preserve">Privacyreglement AdCoaTra BV  Re-integratie </w:t>
      </w:r>
    </w:p>
    <w:p>
      <w:pPr>
        <w:pStyle w:val="Normal.0"/>
        <w:rPr>
          <w:b w:val="1"/>
          <w:bCs w:val="1"/>
          <w:outline w:val="0"/>
          <w:color w:val="000000"/>
          <w:sz w:val="22"/>
          <w:szCs w:val="22"/>
          <w:u w:val="single" w:color="000000"/>
          <w14:textFill>
            <w14:solidFill>
              <w14:srgbClr w14:val="000000"/>
            </w14:solidFill>
          </w14:textFill>
        </w:rPr>
      </w:pPr>
    </w:p>
    <w:p>
      <w:pPr>
        <w:pStyle w:val="Normal.0"/>
        <w:rPr>
          <w:rFonts w:ascii="Arial" w:cs="Arial" w:hAnsi="Arial" w:eastAsia="Arial"/>
          <w:b w:val="1"/>
          <w:bCs w:val="1"/>
          <w:outline w:val="0"/>
          <w:color w:val="000000"/>
          <w:sz w:val="20"/>
          <w:szCs w:val="20"/>
          <w:u w:val="single" w:color="000000"/>
          <w14:textFill>
            <w14:solidFill>
              <w14:srgbClr w14:val="000000"/>
            </w14:solidFill>
          </w14:textFill>
        </w:rPr>
      </w:pPr>
    </w:p>
    <w:p>
      <w:pPr>
        <w:pStyle w:val="Normal.0"/>
        <w:rPr>
          <w:rFonts w:ascii="Arial" w:cs="Arial" w:hAnsi="Arial" w:eastAsia="Arial"/>
          <w:b w:val="1"/>
          <w:bCs w:val="1"/>
          <w:outline w:val="0"/>
          <w:color w:val="000000"/>
          <w:sz w:val="20"/>
          <w:szCs w:val="20"/>
          <w:u w:val="single" w:color="000000"/>
          <w14:textFill>
            <w14:solidFill>
              <w14:srgbClr w14:val="000000"/>
            </w14:solidFill>
          </w14:textFill>
        </w:rPr>
      </w:pPr>
    </w:p>
    <w:p>
      <w:pPr>
        <w:pStyle w:val="Normal.0"/>
        <w:rPr>
          <w:rFonts w:ascii="Arial" w:cs="Arial" w:hAnsi="Arial" w:eastAsia="Arial"/>
          <w:sz w:val="20"/>
          <w:szCs w:val="20"/>
        </w:rPr>
      </w:pPr>
      <w:r>
        <w:rPr>
          <w:rFonts w:ascii="Arial" w:hAnsi="Arial"/>
          <w:b w:val="1"/>
          <w:bCs w:val="1"/>
          <w:outline w:val="0"/>
          <w:color w:val="000000"/>
          <w:sz w:val="20"/>
          <w:szCs w:val="20"/>
          <w:u w:val="single" w:color="000000"/>
          <w:rtl w:val="0"/>
          <w:lang w:val="nl-NL"/>
          <w14:textFill>
            <w14:solidFill>
              <w14:srgbClr w14:val="000000"/>
            </w14:solidFill>
          </w14:textFill>
        </w:rPr>
        <w:t xml:space="preserve">Art. 1. ALGEMENE BEPALINGEN </w:t>
      </w:r>
      <w:r>
        <w:rPr>
          <w:rFonts w:ascii="Arial" w:cs="Arial" w:hAnsi="Arial" w:eastAsia="Arial"/>
          <w:b w:val="1"/>
          <w:bCs w:val="1"/>
          <w:outline w:val="0"/>
          <w:color w:val="000000"/>
          <w:sz w:val="20"/>
          <w:szCs w:val="20"/>
          <w:u w:val="single" w:color="000000"/>
          <w14:textFill>
            <w14:solidFill>
              <w14:srgbClr w14:val="000000"/>
            </w14:solidFill>
          </w14:textFill>
        </w:rPr>
        <w:br w:type="textWrapping"/>
      </w:r>
      <w:r>
        <w:rPr>
          <w:rFonts w:ascii="Arial" w:hAnsi="Arial"/>
          <w:outline w:val="0"/>
          <w:color w:val="000000"/>
          <w:sz w:val="20"/>
          <w:szCs w:val="20"/>
          <w:u w:color="000000"/>
          <w:rtl w:val="0"/>
          <w:lang w:val="nl-NL"/>
          <w14:textFill>
            <w14:solidFill>
              <w14:srgbClr w14:val="000000"/>
            </w14:solidFill>
          </w14:textFill>
        </w:rPr>
        <w:t>1.</w:t>
        <w:tab/>
        <w:t xml:space="preserve">Begripsbepalingen </w:t>
      </w:r>
      <w:r>
        <w:rPr>
          <w:rFonts w:ascii="Arial" w:cs="Arial" w:hAnsi="Arial" w:eastAsia="Arial"/>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nl-NL"/>
          <w14:textFill>
            <w14:solidFill>
              <w14:srgbClr w14:val="000000"/>
            </w14:solidFill>
          </w14:textFill>
        </w:rPr>
        <w:t xml:space="preserve">1.1 </w:t>
        <w:tab/>
        <w:t xml:space="preserve">Persoonsgegeven </w:t>
      </w:r>
      <w:r>
        <w:rPr>
          <w:rFonts w:ascii="Arial" w:cs="Arial" w:hAnsi="Arial" w:eastAsia="Arial"/>
          <w:outline w:val="0"/>
          <w:color w:val="000000"/>
          <w:sz w:val="20"/>
          <w:szCs w:val="20"/>
          <w:u w:color="000000"/>
          <w:rtl w:val="0"/>
          <w14:textFill>
            <w14:solidFill>
              <w14:srgbClr w14:val="000000"/>
            </w14:solidFill>
          </w14:textFill>
        </w:rPr>
        <w:br w:type="textWrapping"/>
        <w:t xml:space="preserve">   </w:t>
        <w:tab/>
      </w:r>
      <w:r>
        <w:rPr>
          <w:rFonts w:ascii="Arial" w:hAnsi="Arial"/>
          <w:outline w:val="0"/>
          <w:color w:val="000000"/>
          <w:sz w:val="20"/>
          <w:szCs w:val="20"/>
          <w:u w:color="000000"/>
          <w:rtl w:val="0"/>
          <w:lang w:val="nl-NL"/>
          <w14:textFill>
            <w14:solidFill>
              <w14:srgbClr w14:val="000000"/>
            </w14:solidFill>
          </w14:textFill>
        </w:rPr>
        <w:t xml:space="preserve">Een gegeven dat herleidbaar is tot een individuele natuurlijke persoon. </w:t>
      </w:r>
      <w:r>
        <w:rPr>
          <w:rFonts w:ascii="Arial" w:cs="Arial" w:hAnsi="Arial" w:eastAsia="Arial"/>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nl-NL"/>
          <w14:textFill>
            <w14:solidFill>
              <w14:srgbClr w14:val="000000"/>
            </w14:solidFill>
          </w14:textFill>
        </w:rPr>
        <w:t>1.2</w:t>
        <w:tab/>
      </w:r>
      <w:r>
        <w:rPr>
          <w:rFonts w:ascii="Arial" w:hAnsi="Arial"/>
          <w:sz w:val="20"/>
          <w:szCs w:val="20"/>
          <w:rtl w:val="0"/>
          <w:lang w:val="nl-NL"/>
        </w:rPr>
        <w:t xml:space="preserve">Medische of psychologische gegevens </w:t>
      </w:r>
      <w:r>
        <w:rPr>
          <w:rFonts w:ascii="Arial" w:cs="Arial" w:hAnsi="Arial" w:eastAsia="Arial"/>
          <w:sz w:val="20"/>
          <w:szCs w:val="20"/>
          <w:rtl w:val="0"/>
        </w:rPr>
        <w:br w:type="textWrapping"/>
        <w:t xml:space="preserve"> </w:t>
        <w:tab/>
      </w:r>
      <w:r>
        <w:rPr>
          <w:rFonts w:ascii="Arial" w:hAnsi="Arial"/>
          <w:sz w:val="20"/>
          <w:szCs w:val="20"/>
          <w:rtl w:val="0"/>
          <w:lang w:val="nl-NL"/>
        </w:rPr>
        <w:t>Persoonsgegevens, direct of indirect betrekking hebbend op de lichamelijke of</w:t>
      </w:r>
    </w:p>
    <w:p>
      <w:pPr>
        <w:pStyle w:val="Normal.0"/>
        <w:ind w:left="708" w:firstLine="0"/>
        <w:rPr>
          <w:rFonts w:ascii="Arial" w:cs="Arial" w:hAnsi="Arial" w:eastAsia="Arial"/>
          <w:sz w:val="20"/>
          <w:szCs w:val="20"/>
        </w:rPr>
      </w:pPr>
      <w:r>
        <w:rPr>
          <w:rFonts w:ascii="Arial" w:hAnsi="Arial"/>
          <w:sz w:val="20"/>
          <w:szCs w:val="20"/>
          <w:rtl w:val="0"/>
          <w:lang w:val="nl-NL"/>
        </w:rPr>
        <w:t>geestelijke gesteldheid van geregistreerden, verzameld door een beroepsbeoefenaar op het  gebied van de gezondheidszorg in het kader van zijn beroepsuitoefening.</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1.3 </w:t>
        <w:tab/>
        <w:t xml:space="preserve">Persoonsregistratie </w:t>
      </w:r>
      <w:r>
        <w:rPr>
          <w:rFonts w:ascii="Arial" w:cs="Arial" w:hAnsi="Arial" w:eastAsia="Arial"/>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nl-NL"/>
          <w14:textFill>
            <w14:solidFill>
              <w14:srgbClr w14:val="000000"/>
            </w14:solidFill>
          </w14:textFill>
        </w:rPr>
        <w:t xml:space="preserve">Een samenhangende verzameling van op verschillende personen betrekking hebbende gegevens, waaronder medische of psychologische gegevens, voor zover deze in het kader van de taken van AdCoaTra BV zijn verzameld. </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1.4 </w:t>
        <w:tab/>
        <w:t xml:space="preserve">Verstrekken van gegevens uit de persoonsregistratie </w:t>
      </w:r>
      <w:r>
        <w:rPr>
          <w:rFonts w:ascii="Arial" w:cs="Arial" w:hAnsi="Arial" w:eastAsia="Arial"/>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nl-NL"/>
          <w14:textFill>
            <w14:solidFill>
              <w14:srgbClr w14:val="000000"/>
            </w14:solidFill>
          </w14:textFill>
        </w:rPr>
        <w:t xml:space="preserve">Het bekend maken of ter beschikking stellen van persoonsgegevens die in de persoonsregistratie zijn opgenomen of die door verwerking daarvan, al dan niet in verband met andere gegevens, zijn verkregen. </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1.5 </w:t>
        <w:tab/>
        <w:t xml:space="preserve">Houder van de persoonsregistratie </w:t>
      </w:r>
      <w:r>
        <w:rPr>
          <w:rFonts w:ascii="Arial" w:cs="Arial" w:hAnsi="Arial" w:eastAsia="Arial"/>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nl-NL"/>
          <w14:textFill>
            <w14:solidFill>
              <w14:srgbClr w14:val="000000"/>
            </w14:solidFill>
          </w14:textFill>
        </w:rPr>
        <w:t xml:space="preserve">Degene die de zeggenschap heeft over de persoonsregistratie en verantwoordelijk is voor de naleving van de bepalingen van het reglement. </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1.6 </w:t>
        <w:tab/>
        <w:t xml:space="preserve">Geregistreerde Degene over wie persoonsgegevens in de persoonsregistratie zijn opgenomen. </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1.7 </w:t>
        <w:tab/>
        <w:t xml:space="preserve">Beheerder van de persoonsregistratie Degene die onder verantwoordelijkheid van de houder is belast met de dagelijkse zorg voor een gedeelte van de persoonsregistratie. </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1.8 </w:t>
        <w:tab/>
        <w:t xml:space="preserve">Gebruikersbeheerder Degene die onder verantwoordelijkheid van de beheerder van een persoonsregistratie belast is met het inhoudelijk beheer van een systeemdeel dat onderdeel is van de betreffende persoonsregistratie. </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1.9 </w:t>
        <w:tab/>
        <w:t xml:space="preserve">Gebruiker van de persoonsregistratie Degene die geautoriseerd is gegevens in de persoonsregistratie in te voeren en/of te muteren, dan wel van enigerlei uitvoer van de persoonsregistratie kennis te nemen. </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1.10 </w:t>
        <w:tab/>
        <w:t>Autoriteit Persoonsgegevens</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cs="Arial" w:hAnsi="Arial" w:eastAsia="Arial"/>
          <w:outline w:val="0"/>
          <w:color w:val="000000"/>
          <w:sz w:val="20"/>
          <w:szCs w:val="20"/>
          <w:u w:color="000000"/>
          <w14:textFill>
            <w14:solidFill>
              <w14:srgbClr w14:val="000000"/>
            </w14:solidFill>
          </w14:textFill>
        </w:rPr>
        <w:tab/>
      </w:r>
      <w:r>
        <w:rPr>
          <w:rFonts w:ascii="Arial" w:hAnsi="Arial"/>
          <w:outline w:val="0"/>
          <w:color w:val="000000"/>
          <w:sz w:val="20"/>
          <w:szCs w:val="20"/>
          <w:u w:color="000000"/>
          <w:rtl w:val="0"/>
          <w:lang w:val="nl-NL"/>
          <w14:textFill>
            <w14:solidFill>
              <w14:srgbClr w14:val="000000"/>
            </w14:solidFill>
          </w14:textFill>
        </w:rPr>
        <w:t>De AP houdt toezicht op de naleving van de wettelijke regels voor bescherming van persoonsgegevens.</w:t>
      </w:r>
    </w:p>
    <w:p>
      <w:pPr>
        <w:pStyle w:val="Normal.0"/>
        <w:ind w:left="708" w:hanging="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1.11 </w:t>
        <w:tab/>
        <w:t>Klachtencommissie De door AdCoaTra BV ingestelde commissie die belast is met de behandeling van klachten op het gebied van de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nten.</w:t>
      </w: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b w:val="1"/>
          <w:bCs w:val="1"/>
          <w:outline w:val="0"/>
          <w:color w:val="000000"/>
          <w:sz w:val="20"/>
          <w:szCs w:val="20"/>
          <w:u w:val="single" w:color="000000"/>
          <w14:textFill>
            <w14:solidFill>
              <w14:srgbClr w14:val="000000"/>
            </w14:solidFill>
          </w14:textFill>
        </w:rPr>
      </w:pPr>
    </w:p>
    <w:p>
      <w:pPr>
        <w:pStyle w:val="Normal.0"/>
        <w:rPr>
          <w:rFonts w:ascii="Arial" w:cs="Arial" w:hAnsi="Arial" w:eastAsia="Arial"/>
          <w:b w:val="1"/>
          <w:bCs w:val="1"/>
          <w:outline w:val="0"/>
          <w:color w:val="000000"/>
          <w:sz w:val="20"/>
          <w:szCs w:val="20"/>
          <w:u w:val="single" w:color="000000"/>
          <w14:textFill>
            <w14:solidFill>
              <w14:srgbClr w14:val="000000"/>
            </w14:solidFill>
          </w14:textFill>
        </w:rPr>
      </w:pPr>
      <w:r>
        <w:rPr>
          <w:rFonts w:ascii="Arial" w:hAnsi="Arial"/>
          <w:b w:val="1"/>
          <w:bCs w:val="1"/>
          <w:outline w:val="0"/>
          <w:color w:val="000000"/>
          <w:sz w:val="20"/>
          <w:szCs w:val="20"/>
          <w:u w:val="single" w:color="000000"/>
          <w:rtl w:val="0"/>
          <w:lang w:val="nl-NL"/>
          <w14:textFill>
            <w14:solidFill>
              <w14:srgbClr w14:val="000000"/>
            </w14:solidFill>
          </w14:textFill>
        </w:rPr>
        <w:t xml:space="preserve">Art. 2. Privacy en informatieverstrekking </w:t>
      </w: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AdCoaTra BV houdt zich aan de Algemene verordening gegevensbescherming (AVG)</w:t>
      </w:r>
      <w:r>
        <w:rPr>
          <w:rFonts w:ascii="Arial" w:hAnsi="Arial"/>
          <w:outline w:val="0"/>
          <w:color w:val="000000"/>
          <w:sz w:val="20"/>
          <w:szCs w:val="20"/>
          <w:u w:color="000000"/>
          <w:rtl w:val="0"/>
          <w:lang w:val="nl-NL"/>
          <w14:textFill>
            <w14:solidFill>
              <w14:srgbClr w14:val="000000"/>
            </w14:solidFill>
          </w14:textFill>
        </w:rPr>
        <w:t xml:space="preserve">. </w:t>
      </w:r>
      <w:r>
        <w:rPr>
          <w:rFonts w:ascii="Arial" w:hAnsi="Arial"/>
          <w:outline w:val="0"/>
          <w:color w:val="000000"/>
          <w:sz w:val="20"/>
          <w:szCs w:val="20"/>
          <w:u w:color="000000"/>
          <w:rtl w:val="0"/>
          <w:lang w:val="nl-NL"/>
          <w14:textFill>
            <w14:solidFill>
              <w14:srgbClr w14:val="000000"/>
            </w14:solidFill>
          </w14:textFill>
        </w:rPr>
        <w:t>AdCoaTra BV verstrekt nimmer informatie aan derden betreffende de inhoud van de behandeling of rapportage zonder dat u daar uitdrukkelijk schriftelijk toestemming voor hebt gegeven. Informatieverstrekking over de behandeling aan uw werkgever, arbo-dienst , verzekeraar of andere belanghebbende instantie, als (deel) betaler van het traject</w:t>
      </w:r>
      <w:r>
        <w:rPr>
          <w:rFonts w:ascii="Arial" w:hAnsi="Arial"/>
          <w:outline w:val="0"/>
          <w:color w:val="ff0000"/>
          <w:sz w:val="20"/>
          <w:szCs w:val="20"/>
          <w:u w:color="ff0000"/>
          <w:rtl w:val="0"/>
          <w:lang w:val="nl-NL"/>
          <w14:textFill>
            <w14:solidFill>
              <w14:srgbClr w14:val="FF0000"/>
            </w14:solidFill>
          </w14:textFill>
        </w:rPr>
        <w:t xml:space="preserve">, </w:t>
      </w:r>
      <w:r>
        <w:rPr>
          <w:rFonts w:ascii="Arial" w:hAnsi="Arial"/>
          <w:sz w:val="20"/>
          <w:szCs w:val="20"/>
          <w:rtl w:val="0"/>
          <w:lang w:val="nl-NL"/>
        </w:rPr>
        <w:t xml:space="preserve">betreft slechts procesinformatie, ofwel de voortgang van de begeleiding. </w:t>
      </w: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Uw privacy is bij AdCoaTra BV gewaarborgd. </w:t>
      </w: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Alle informatie over individuele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nten wordt vertrouwelijk behandeld. Alleen indien de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 daarvoor schriftelijk toestemming geeft, wordt informatie doorgegeven aan een opdrachtgever.</w:t>
      </w:r>
    </w:p>
    <w:p>
      <w:pPr>
        <w:pStyle w:val="Normal.0"/>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AdCoaTra BV draagt zorg voor de geheimhoudingsverplichting onder derden die ingeschakeld zijn voor werkzaamheden bij opdracht van AdCoaTra BV</w:t>
      </w:r>
    </w:p>
    <w:p>
      <w:pPr>
        <w:pStyle w:val="Normal.0"/>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 heeft recht op eigen dossier inzage.</w:t>
      </w:r>
    </w:p>
    <w:p>
      <w:pPr>
        <w:pStyle w:val="Normal.0"/>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AVG</w:t>
      </w:r>
      <w:r>
        <w:rPr>
          <w:rFonts w:ascii="Arial" w:hAnsi="Arial"/>
          <w:outline w:val="0"/>
          <w:color w:val="000000"/>
          <w:sz w:val="20"/>
          <w:szCs w:val="20"/>
          <w:u w:color="000000"/>
          <w:rtl w:val="0"/>
          <w:lang w:val="nl-NL"/>
          <w14:textFill>
            <w14:solidFill>
              <w14:srgbClr w14:val="000000"/>
            </w14:solidFill>
          </w14:textFill>
        </w:rPr>
        <w:t xml:space="preserve"> en SUWI zijn hierbij van toepassing. Deze wetten houden in dat een privacyfunctionaris wordt aangesteld: een interne toezichthouder die kan worden aangemeld bij het CBP. </w:t>
      </w:r>
    </w:p>
    <w:p>
      <w:pPr>
        <w:pStyle w:val="Normal.0"/>
        <w:ind w:left="708" w:firstLine="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Taken zijn: het opstellen, beheren en bewaken van het privacyreglement. Als privacyfunctionaris is de heer M. Gulpen verantwoordelijk. </w:t>
      </w:r>
    </w:p>
    <w:p>
      <w:pPr>
        <w:pStyle w:val="Normal.0"/>
        <w:ind w:left="708" w:firstLine="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b w:val="1"/>
          <w:bCs w:val="1"/>
          <w:sz w:val="20"/>
          <w:szCs w:val="20"/>
        </w:rPr>
      </w:pPr>
    </w:p>
    <w:p>
      <w:pPr>
        <w:pStyle w:val="Normal.0"/>
        <w:rPr>
          <w:rFonts w:ascii="Arial" w:cs="Arial" w:hAnsi="Arial" w:eastAsia="Arial"/>
          <w:sz w:val="20"/>
          <w:szCs w:val="20"/>
        </w:rPr>
      </w:pPr>
      <w:r>
        <w:rPr>
          <w:rFonts w:ascii="Arial" w:hAnsi="Arial"/>
          <w:b w:val="1"/>
          <w:bCs w:val="1"/>
          <w:sz w:val="20"/>
          <w:szCs w:val="20"/>
          <w:rtl w:val="0"/>
          <w:lang w:val="nl-NL"/>
        </w:rPr>
        <w:t>Verstrekking van gegevens</w:t>
      </w:r>
      <w:r>
        <w:rPr>
          <w:rFonts w:ascii="Arial" w:hAnsi="Arial"/>
          <w:sz w:val="20"/>
          <w:szCs w:val="20"/>
          <w:rtl w:val="0"/>
          <w:lang w:val="nl-NL"/>
        </w:rPr>
        <w:t xml:space="preserve"> </w:t>
        <w:br w:type="textWrapping"/>
      </w:r>
      <w:r>
        <w:rPr>
          <w:rFonts w:ascii="Arial" w:hAnsi="Arial"/>
          <w:sz w:val="20"/>
          <w:szCs w:val="20"/>
          <w:rtl w:val="0"/>
          <w:lang w:val="nl-NL"/>
        </w:rPr>
        <w:t xml:space="preserve">2.1 </w:t>
        <w:tab/>
        <w:t>Tenzij zulks geschiedt ter uitvoering van een wettelijke bepaling of het een geval</w:t>
      </w:r>
    </w:p>
    <w:p>
      <w:pPr>
        <w:pStyle w:val="Normal.0"/>
        <w:ind w:firstLine="708"/>
        <w:rPr>
          <w:rFonts w:ascii="Arial" w:cs="Arial" w:hAnsi="Arial" w:eastAsia="Arial"/>
          <w:sz w:val="20"/>
          <w:szCs w:val="20"/>
        </w:rPr>
      </w:pPr>
      <w:r>
        <w:rPr>
          <w:rFonts w:ascii="Arial" w:hAnsi="Arial"/>
          <w:sz w:val="20"/>
          <w:szCs w:val="20"/>
          <w:rtl w:val="0"/>
          <w:lang w:val="nl-NL"/>
        </w:rPr>
        <w:t>betreft</w:t>
      </w:r>
    </w:p>
    <w:p>
      <w:pPr>
        <w:pStyle w:val="Normal.0"/>
        <w:ind w:firstLine="708"/>
        <w:rPr>
          <w:rFonts w:ascii="Arial" w:cs="Arial" w:hAnsi="Arial" w:eastAsia="Arial"/>
          <w:sz w:val="20"/>
          <w:szCs w:val="20"/>
        </w:rPr>
      </w:pPr>
      <w:r>
        <w:rPr>
          <w:rFonts w:ascii="Arial" w:hAnsi="Arial"/>
          <w:sz w:val="20"/>
          <w:szCs w:val="20"/>
          <w:rtl w:val="0"/>
          <w:lang w:val="nl-NL"/>
        </w:rPr>
        <w:t>als genoemd in de leden 2, 3, of 4 is voor verstrekking van persoonsgegevens aan</w:t>
      </w:r>
    </w:p>
    <w:p>
      <w:pPr>
        <w:pStyle w:val="Normal.0"/>
        <w:ind w:firstLine="708"/>
        <w:rPr>
          <w:rFonts w:ascii="Arial" w:cs="Arial" w:hAnsi="Arial" w:eastAsia="Arial"/>
          <w:sz w:val="20"/>
          <w:szCs w:val="20"/>
        </w:rPr>
      </w:pPr>
      <w:r>
        <w:rPr>
          <w:rFonts w:ascii="Arial" w:hAnsi="Arial"/>
          <w:sz w:val="20"/>
          <w:szCs w:val="20"/>
          <w:rtl w:val="0"/>
          <w:lang w:val="nl-NL"/>
        </w:rPr>
        <w:t>derden de gerichte toestemming van de geregistreerde vereist. Indien verstrekking</w:t>
      </w:r>
    </w:p>
    <w:p>
      <w:pPr>
        <w:pStyle w:val="Normal.0"/>
        <w:ind w:firstLine="708"/>
        <w:rPr>
          <w:rFonts w:ascii="Arial" w:cs="Arial" w:hAnsi="Arial" w:eastAsia="Arial"/>
          <w:sz w:val="20"/>
          <w:szCs w:val="20"/>
        </w:rPr>
      </w:pPr>
      <w:r>
        <w:rPr>
          <w:rFonts w:ascii="Arial" w:hAnsi="Arial"/>
          <w:sz w:val="20"/>
          <w:szCs w:val="20"/>
          <w:rtl w:val="0"/>
          <w:lang w:val="nl-NL"/>
        </w:rPr>
        <w:t xml:space="preserve">buiten de doelstelling van de registratie valt, dient de toestemming schriftelijk </w:t>
      </w:r>
    </w:p>
    <w:p>
      <w:pPr>
        <w:pStyle w:val="Normal.0"/>
        <w:ind w:firstLine="708"/>
        <w:rPr>
          <w:rFonts w:ascii="Arial" w:cs="Arial" w:hAnsi="Arial" w:eastAsia="Arial"/>
          <w:sz w:val="20"/>
          <w:szCs w:val="20"/>
        </w:rPr>
      </w:pPr>
      <w:r>
        <w:rPr>
          <w:rFonts w:ascii="Arial" w:hAnsi="Arial"/>
          <w:sz w:val="20"/>
          <w:szCs w:val="20"/>
          <w:rtl w:val="0"/>
          <w:lang w:val="nl-NL"/>
        </w:rPr>
        <w:t xml:space="preserve">verleend te orden. </w:t>
      </w:r>
    </w:p>
    <w:p>
      <w:pPr>
        <w:pStyle w:val="Normal.0"/>
        <w:rPr>
          <w:rFonts w:ascii="Arial" w:cs="Arial" w:hAnsi="Arial" w:eastAsia="Arial"/>
          <w:sz w:val="20"/>
          <w:szCs w:val="20"/>
        </w:rPr>
      </w:pPr>
      <w:r>
        <w:rPr>
          <w:rFonts w:ascii="Arial" w:hAnsi="Arial"/>
          <w:sz w:val="20"/>
          <w:szCs w:val="20"/>
          <w:rtl w:val="0"/>
          <w:lang w:val="nl-NL"/>
        </w:rPr>
        <w:t xml:space="preserve">2.2 </w:t>
        <w:tab/>
        <w:t>Binnen het bedrijf kunnen zonder toestemming van de geregistreerde</w:t>
      </w:r>
    </w:p>
    <w:p>
      <w:pPr>
        <w:pStyle w:val="Normal.0"/>
        <w:ind w:firstLine="708"/>
        <w:rPr>
          <w:rFonts w:ascii="Arial" w:cs="Arial" w:hAnsi="Arial" w:eastAsia="Arial"/>
          <w:sz w:val="20"/>
          <w:szCs w:val="20"/>
        </w:rPr>
      </w:pPr>
      <w:r>
        <w:rPr>
          <w:rFonts w:ascii="Arial" w:hAnsi="Arial"/>
          <w:sz w:val="20"/>
          <w:szCs w:val="20"/>
          <w:rtl w:val="0"/>
          <w:lang w:val="nl-NL"/>
        </w:rPr>
        <w:t>persoonsgegevens worden verstrekt, voor zover voor hun taakuitoefening</w:t>
      </w:r>
    </w:p>
    <w:p>
      <w:pPr>
        <w:pStyle w:val="Normal.0"/>
        <w:ind w:firstLine="708"/>
        <w:rPr>
          <w:rFonts w:ascii="Arial" w:cs="Arial" w:hAnsi="Arial" w:eastAsia="Arial"/>
          <w:sz w:val="20"/>
          <w:szCs w:val="20"/>
        </w:rPr>
      </w:pPr>
      <w:r>
        <w:rPr>
          <w:rFonts w:ascii="Arial" w:hAnsi="Arial"/>
          <w:sz w:val="20"/>
          <w:szCs w:val="20"/>
          <w:rtl w:val="0"/>
          <w:lang w:val="nl-NL"/>
        </w:rPr>
        <w:t xml:space="preserve">noodzakelijk, aan: </w:t>
      </w:r>
    </w:p>
    <w:p>
      <w:pPr>
        <w:pStyle w:val="Normal.0"/>
        <w:ind w:firstLine="708"/>
        <w:rPr>
          <w:rFonts w:ascii="Arial" w:cs="Arial" w:hAnsi="Arial" w:eastAsia="Arial"/>
          <w:sz w:val="20"/>
          <w:szCs w:val="20"/>
        </w:rPr>
      </w:pPr>
      <w:r>
        <w:rPr>
          <w:rFonts w:ascii="Arial" w:hAnsi="Arial"/>
          <w:sz w:val="20"/>
          <w:szCs w:val="20"/>
          <w:rtl w:val="0"/>
          <w:lang w:val="nl-NL"/>
        </w:rPr>
        <w:t>- degenen, die betrokken zijn bij het actuele bemiddelingstraject van de</w:t>
      </w:r>
    </w:p>
    <w:p>
      <w:pPr>
        <w:pStyle w:val="Normal.0"/>
        <w:ind w:left="708" w:firstLine="0"/>
        <w:rPr>
          <w:rFonts w:ascii="Arial" w:cs="Arial" w:hAnsi="Arial" w:eastAsia="Arial"/>
          <w:sz w:val="20"/>
          <w:szCs w:val="20"/>
        </w:rPr>
      </w:pPr>
      <w:r>
        <w:rPr>
          <w:rFonts w:ascii="Arial" w:hAnsi="Arial"/>
          <w:sz w:val="20"/>
          <w:szCs w:val="20"/>
          <w:rtl w:val="0"/>
          <w:lang w:val="nl-NL"/>
        </w:rPr>
        <w:t xml:space="preserve">  geregistreerde, </w:t>
      </w:r>
    </w:p>
    <w:p>
      <w:pPr>
        <w:pStyle w:val="Normal.0"/>
        <w:ind w:left="708" w:firstLine="0"/>
        <w:rPr>
          <w:rFonts w:ascii="Arial" w:cs="Arial" w:hAnsi="Arial" w:eastAsia="Arial"/>
          <w:sz w:val="20"/>
          <w:szCs w:val="20"/>
        </w:rPr>
      </w:pPr>
      <w:r>
        <w:rPr>
          <w:rFonts w:ascii="Arial" w:hAnsi="Arial"/>
          <w:sz w:val="20"/>
          <w:szCs w:val="20"/>
          <w:rtl w:val="0"/>
          <w:lang w:val="nl-NL"/>
        </w:rPr>
        <w:t>- aan personen wier taak het is de begeleiding/bemiddeling te controleren en te</w:t>
      </w:r>
    </w:p>
    <w:p>
      <w:pPr>
        <w:pStyle w:val="Normal.0"/>
        <w:ind w:left="708" w:firstLine="0"/>
        <w:rPr>
          <w:rFonts w:ascii="Arial" w:cs="Arial" w:hAnsi="Arial" w:eastAsia="Arial"/>
          <w:sz w:val="20"/>
          <w:szCs w:val="20"/>
        </w:rPr>
      </w:pPr>
      <w:r>
        <w:rPr>
          <w:rFonts w:ascii="Arial" w:hAnsi="Arial"/>
          <w:sz w:val="20"/>
          <w:szCs w:val="20"/>
          <w:rtl w:val="0"/>
          <w:lang w:val="nl-NL"/>
        </w:rPr>
        <w:t xml:space="preserve">  toetsen en die bevoegd zijn van de persoonsgegevens kennis te nemen. </w:t>
      </w:r>
    </w:p>
    <w:p>
      <w:pPr>
        <w:pStyle w:val="Normal.0"/>
        <w:ind w:left="708" w:hanging="708"/>
        <w:rPr>
          <w:rFonts w:ascii="Arial" w:cs="Arial" w:hAnsi="Arial" w:eastAsia="Arial"/>
          <w:sz w:val="20"/>
          <w:szCs w:val="20"/>
        </w:rPr>
      </w:pPr>
      <w:r>
        <w:rPr>
          <w:rFonts w:ascii="Arial" w:hAnsi="Arial"/>
          <w:sz w:val="20"/>
          <w:szCs w:val="20"/>
          <w:rtl w:val="0"/>
          <w:lang w:val="nl-NL"/>
        </w:rPr>
        <w:t xml:space="preserve">2.3 </w:t>
        <w:tab/>
        <w:t xml:space="preserve">Buiten de instelling van de houder van de persoonsregistratie kunnen zonder </w:t>
      </w:r>
    </w:p>
    <w:p>
      <w:pPr>
        <w:pStyle w:val="Normal.0"/>
        <w:ind w:left="708" w:firstLine="0"/>
        <w:rPr>
          <w:rFonts w:ascii="Arial" w:cs="Arial" w:hAnsi="Arial" w:eastAsia="Arial"/>
          <w:sz w:val="20"/>
          <w:szCs w:val="20"/>
        </w:rPr>
      </w:pPr>
      <w:r>
        <w:rPr>
          <w:rFonts w:ascii="Arial" w:hAnsi="Arial"/>
          <w:sz w:val="20"/>
          <w:szCs w:val="20"/>
          <w:rtl w:val="0"/>
          <w:lang w:val="nl-NL"/>
        </w:rPr>
        <w:t>toestemming van de geregistreerde persoonsgegevens worden verstrekt, voor zover</w:t>
      </w:r>
    </w:p>
    <w:p>
      <w:pPr>
        <w:pStyle w:val="Normal.0"/>
        <w:ind w:left="708" w:firstLine="0"/>
        <w:rPr>
          <w:rFonts w:ascii="Arial" w:cs="Arial" w:hAnsi="Arial" w:eastAsia="Arial"/>
          <w:sz w:val="20"/>
          <w:szCs w:val="20"/>
        </w:rPr>
      </w:pPr>
      <w:r>
        <w:rPr>
          <w:rFonts w:ascii="Arial" w:hAnsi="Arial"/>
          <w:sz w:val="20"/>
          <w:szCs w:val="20"/>
          <w:rtl w:val="0"/>
          <w:lang w:val="nl-NL"/>
        </w:rPr>
        <w:t>voor hun taakuitoefening noodzakelijk aan: degenen, die rechtstreeks betrokken zijn met de bemiddeling van de cli</w:t>
      </w:r>
      <w:r>
        <w:rPr>
          <w:rFonts w:ascii="Arial" w:hAnsi="Arial" w:hint="default"/>
          <w:sz w:val="20"/>
          <w:szCs w:val="20"/>
          <w:rtl w:val="0"/>
          <w:lang w:val="nl-NL"/>
        </w:rPr>
        <w:t>ë</w:t>
      </w:r>
      <w:r>
        <w:rPr>
          <w:rFonts w:ascii="Arial" w:hAnsi="Arial"/>
          <w:sz w:val="20"/>
          <w:szCs w:val="20"/>
          <w:rtl w:val="0"/>
          <w:lang w:val="nl-NL"/>
        </w:rPr>
        <w:t>nt bij de uitkeringsinstantie of bij onze opdrachtgever waar de cli</w:t>
      </w:r>
      <w:r>
        <w:rPr>
          <w:rFonts w:ascii="Arial" w:hAnsi="Arial" w:hint="default"/>
          <w:sz w:val="20"/>
          <w:szCs w:val="20"/>
          <w:rtl w:val="0"/>
          <w:lang w:val="nl-NL"/>
        </w:rPr>
        <w:t>ë</w:t>
      </w:r>
      <w:r>
        <w:rPr>
          <w:rFonts w:ascii="Arial" w:hAnsi="Arial"/>
          <w:sz w:val="20"/>
          <w:szCs w:val="20"/>
          <w:rtl w:val="0"/>
          <w:lang w:val="nl-NL"/>
        </w:rPr>
        <w:t xml:space="preserve">nt voor bemiddeld wordt. </w:t>
      </w:r>
    </w:p>
    <w:p>
      <w:pPr>
        <w:pStyle w:val="Normal.0"/>
        <w:ind w:left="708" w:hanging="708"/>
        <w:rPr>
          <w:rFonts w:ascii="Arial" w:cs="Arial" w:hAnsi="Arial" w:eastAsia="Arial"/>
          <w:sz w:val="20"/>
          <w:szCs w:val="20"/>
        </w:rPr>
      </w:pPr>
      <w:r>
        <w:rPr>
          <w:rFonts w:ascii="Arial" w:hAnsi="Arial"/>
          <w:sz w:val="20"/>
          <w:szCs w:val="20"/>
          <w:rtl w:val="0"/>
          <w:lang w:val="nl-NL"/>
        </w:rPr>
        <w:t xml:space="preserve">2.4 </w:t>
        <w:tab/>
        <w:t>Indien persoonsgegevens zodanig zijn geanonimiseerd, dat zij redelijkerwijs niet tot de individuele persoon herleidbaar zijn, kan de houder beslissen deze te verstrekken ten behoeve van doeleinden die verenigbaar zijn met het doel van de registratie.</w:t>
      </w:r>
    </w:p>
    <w:p>
      <w:pPr>
        <w:pStyle w:val="Normal.0"/>
        <w:ind w:left="708" w:firstLine="0"/>
        <w:rPr>
          <w:rFonts w:ascii="Arial" w:cs="Arial" w:hAnsi="Arial" w:eastAsia="Arial"/>
          <w:outline w:val="0"/>
          <w:color w:val="000000"/>
          <w:sz w:val="20"/>
          <w:szCs w:val="20"/>
          <w:u w:color="000000"/>
          <w14:textFill>
            <w14:solidFill>
              <w14:srgbClr w14:val="000000"/>
            </w14:solidFill>
          </w14:textFill>
        </w:rPr>
      </w:pPr>
    </w:p>
    <w:p>
      <w:pPr>
        <w:pStyle w:val="Normal.0"/>
        <w:ind w:left="708" w:firstLine="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sz w:val="20"/>
          <w:szCs w:val="20"/>
        </w:rPr>
      </w:pPr>
      <w:r>
        <w:rPr>
          <w:rFonts w:ascii="Arial" w:hAnsi="Arial"/>
          <w:b w:val="1"/>
          <w:bCs w:val="1"/>
          <w:sz w:val="20"/>
          <w:szCs w:val="20"/>
          <w:u w:val="single"/>
          <w:rtl w:val="0"/>
          <w:lang w:val="nl-NL"/>
        </w:rPr>
        <w:t>Art. 3. Doel van de persoonsregistratie</w:t>
      </w:r>
      <w:r>
        <w:rPr>
          <w:rFonts w:ascii="Arial" w:hAnsi="Arial"/>
          <w:sz w:val="20"/>
          <w:szCs w:val="20"/>
          <w:u w:val="single"/>
          <w:rtl w:val="0"/>
          <w:lang w:val="nl-NL"/>
        </w:rPr>
        <w:t xml:space="preserve"> </w:t>
      </w:r>
    </w:p>
    <w:p>
      <w:pPr>
        <w:pStyle w:val="Normal.0"/>
        <w:rPr>
          <w:rFonts w:ascii="Arial" w:cs="Arial" w:hAnsi="Arial" w:eastAsia="Arial"/>
          <w:sz w:val="20"/>
          <w:szCs w:val="20"/>
        </w:rPr>
      </w:pPr>
      <w:r>
        <w:rPr>
          <w:rFonts w:ascii="Arial" w:hAnsi="Arial"/>
          <w:sz w:val="20"/>
          <w:szCs w:val="20"/>
          <w:rtl w:val="0"/>
          <w:lang w:val="nl-NL"/>
        </w:rPr>
        <w:t>Informatie verzamelen en beheren om cli</w:t>
      </w:r>
      <w:r>
        <w:rPr>
          <w:rFonts w:ascii="Arial" w:hAnsi="Arial" w:hint="default"/>
          <w:sz w:val="20"/>
          <w:szCs w:val="20"/>
          <w:rtl w:val="0"/>
          <w:lang w:val="nl-NL"/>
        </w:rPr>
        <w:t>ë</w:t>
      </w:r>
      <w:r>
        <w:rPr>
          <w:rFonts w:ascii="Arial" w:hAnsi="Arial"/>
          <w:sz w:val="20"/>
          <w:szCs w:val="20"/>
          <w:rtl w:val="0"/>
          <w:lang w:val="nl-NL"/>
        </w:rPr>
        <w:t>nten te coachen, te sturen en te begeleiden om hun arbeidsmarktconcurrentiepositie te verbeteren en uiteindelijk te komen tot het verwerven van een plaats op de arbeidsmarkt.</w: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u w:val="single"/>
          <w:rtl w:val="0"/>
          <w:lang w:val="nl-NL"/>
        </w:rPr>
        <w:t>Art. 4. Van de volgende categorie personen worden gegevens verzameld</w:t>
      </w:r>
      <w:r>
        <w:rPr>
          <w:rFonts w:ascii="Arial" w:hAnsi="Arial"/>
          <w:b w:val="1"/>
          <w:bCs w:val="1"/>
          <w:sz w:val="20"/>
          <w:szCs w:val="20"/>
          <w:rtl w:val="0"/>
          <w:lang w:val="nl-NL"/>
        </w:rPr>
        <w:t xml:space="preserve">: </w:t>
      </w:r>
    </w:p>
    <w:p>
      <w:pPr>
        <w:pStyle w:val="Normal.0"/>
        <w:rPr>
          <w:rFonts w:ascii="Arial" w:cs="Arial" w:hAnsi="Arial" w:eastAsia="Arial"/>
          <w:sz w:val="20"/>
          <w:szCs w:val="20"/>
        </w:rPr>
      </w:pPr>
      <w:r>
        <w:rPr>
          <w:rFonts w:ascii="Arial" w:hAnsi="Arial"/>
          <w:sz w:val="20"/>
          <w:szCs w:val="20"/>
          <w:rtl w:val="0"/>
          <w:lang w:val="nl-NL"/>
        </w:rPr>
        <w:t>Deelnemers re-integratietrajecten (cli</w:t>
      </w:r>
      <w:r>
        <w:rPr>
          <w:rFonts w:ascii="Arial" w:hAnsi="Arial" w:hint="default"/>
          <w:sz w:val="20"/>
          <w:szCs w:val="20"/>
          <w:rtl w:val="0"/>
          <w:lang w:val="nl-NL"/>
        </w:rPr>
        <w:t>ë</w:t>
      </w:r>
      <w:r>
        <w:rPr>
          <w:rFonts w:ascii="Arial" w:hAnsi="Arial"/>
          <w:sz w:val="20"/>
          <w:szCs w:val="20"/>
          <w:rtl w:val="0"/>
          <w:lang w:val="nl-NL"/>
        </w:rPr>
        <w:t>nten).</w:t>
      </w:r>
    </w:p>
    <w:p>
      <w:pPr>
        <w:pStyle w:val="Header"/>
        <w:tabs>
          <w:tab w:val="clear" w:pos="4703"/>
          <w:tab w:val="clear" w:pos="9406"/>
        </w:tabs>
      </w:pPr>
    </w:p>
    <w:p>
      <w:pPr>
        <w:pStyle w:val="Header"/>
        <w:tabs>
          <w:tab w:val="clear" w:pos="4703"/>
          <w:tab w:val="clear" w:pos="9406"/>
        </w:tabs>
      </w:pPr>
    </w:p>
    <w:p>
      <w:pPr>
        <w:pStyle w:val="Header"/>
        <w:tabs>
          <w:tab w:val="clear" w:pos="4703"/>
          <w:tab w:val="clear" w:pos="9406"/>
        </w:tabs>
      </w:pPr>
      <w:r>
        <w:rPr>
          <w:b w:val="1"/>
          <w:bCs w:val="1"/>
          <w:u w:val="single"/>
          <w:rtl w:val="0"/>
          <w:lang w:val="nl-NL"/>
        </w:rPr>
        <w:t>Art. 5. Soorten van gegevens die worden verzameld</w:t>
      </w:r>
      <w:r>
        <w:rPr>
          <w:rtl w:val="0"/>
          <w:lang w:val="nl-NL"/>
        </w:rPr>
        <w:t>:</w:t>
      </w:r>
    </w:p>
    <w:p>
      <w:pPr>
        <w:pStyle w:val="Header"/>
        <w:tabs>
          <w:tab w:val="clear" w:pos="4703"/>
          <w:tab w:val="clear" w:pos="9406"/>
        </w:tabs>
      </w:pPr>
      <w:r>
        <w:rPr>
          <w:rtl w:val="0"/>
          <w:lang w:val="nl-NL"/>
        </w:rPr>
        <w:t xml:space="preserve">In de registratie worden de volgende gegevens geregistreerd: </w:t>
      </w:r>
    </w:p>
    <w:p>
      <w:pPr>
        <w:pStyle w:val="Header"/>
        <w:tabs>
          <w:tab w:val="clear" w:pos="4703"/>
          <w:tab w:val="clear" w:pos="9406"/>
        </w:tabs>
      </w:pPr>
      <w:r>
        <w:rPr>
          <w:rtl w:val="0"/>
          <w:lang w:val="nl-NL"/>
        </w:rPr>
        <w:t xml:space="preserve">5.1 </w:t>
        <w:tab/>
        <w:t>Persoons- en identificatiegegevens: naam, geboortedatum, geboorteplaats, geslacht,</w:t>
      </w:r>
    </w:p>
    <w:p>
      <w:pPr>
        <w:pStyle w:val="Header"/>
        <w:tabs>
          <w:tab w:val="clear" w:pos="4703"/>
          <w:tab w:val="clear" w:pos="9406"/>
        </w:tabs>
        <w:ind w:firstLine="708"/>
      </w:pPr>
      <w:r>
        <w:rPr>
          <w:rtl w:val="0"/>
          <w:lang w:val="nl-NL"/>
        </w:rPr>
        <w:t xml:space="preserve">adres, woonplaats, telefoonnummer(s), emailadres identificatienummer, BSN nummer, </w:t>
      </w:r>
    </w:p>
    <w:p>
      <w:pPr>
        <w:pStyle w:val="Header"/>
        <w:tabs>
          <w:tab w:val="clear" w:pos="4703"/>
          <w:tab w:val="clear" w:pos="9406"/>
        </w:tabs>
        <w:ind w:firstLine="708"/>
      </w:pPr>
      <w:r>
        <w:rPr>
          <w:rtl w:val="0"/>
          <w:lang w:val="nl-NL"/>
        </w:rPr>
        <w:t>burgerlijke staat, nationaliteit, religie (facultatief), opleidingsgegevens (historisch),</w:t>
      </w:r>
    </w:p>
    <w:p>
      <w:pPr>
        <w:pStyle w:val="Header"/>
        <w:tabs>
          <w:tab w:val="clear" w:pos="4703"/>
          <w:tab w:val="clear" w:pos="9406"/>
        </w:tabs>
        <w:ind w:firstLine="708"/>
      </w:pPr>
      <w:r>
        <w:rPr>
          <w:rtl w:val="0"/>
          <w:lang w:val="nl-NL"/>
        </w:rPr>
        <w:t xml:space="preserve">geografische mobiliteit, competentieprofiel en gedragskenmerken. </w:t>
      </w:r>
    </w:p>
    <w:p>
      <w:pPr>
        <w:pStyle w:val="Header"/>
        <w:tabs>
          <w:tab w:val="clear" w:pos="4703"/>
          <w:tab w:val="clear" w:pos="9406"/>
        </w:tabs>
      </w:pPr>
      <w:r>
        <w:rPr>
          <w:rtl w:val="0"/>
          <w:lang w:val="nl-NL"/>
        </w:rPr>
        <w:t xml:space="preserve">5.2 </w:t>
        <w:tab/>
        <w:t>Financi</w:t>
      </w:r>
      <w:r>
        <w:rPr>
          <w:rtl w:val="0"/>
          <w:lang w:val="nl-NL"/>
        </w:rPr>
        <w:t>ë</w:t>
      </w:r>
      <w:r>
        <w:rPr>
          <w:rtl w:val="0"/>
          <w:lang w:val="nl-NL"/>
        </w:rPr>
        <w:t xml:space="preserve">le en administratieve gegevens: uitkeringsinstantie of bedrijf/instelling, </w:t>
      </w:r>
    </w:p>
    <w:p>
      <w:pPr>
        <w:pStyle w:val="Header"/>
        <w:tabs>
          <w:tab w:val="clear" w:pos="4703"/>
          <w:tab w:val="clear" w:pos="9406"/>
        </w:tabs>
        <w:ind w:firstLine="708"/>
      </w:pPr>
      <w:r>
        <w:rPr>
          <w:rtl w:val="0"/>
          <w:lang w:val="nl-NL"/>
        </w:rPr>
        <w:t xml:space="preserve">behandelend consulent UWV, contactadres, soort uitkering, schuldsanering, </w:t>
      </w:r>
    </w:p>
    <w:p>
      <w:pPr>
        <w:pStyle w:val="Header"/>
        <w:tabs>
          <w:tab w:val="clear" w:pos="4703"/>
          <w:tab w:val="clear" w:pos="9406"/>
        </w:tabs>
        <w:ind w:firstLine="708"/>
      </w:pPr>
      <w:r>
        <w:rPr>
          <w:rtl w:val="0"/>
          <w:lang w:val="nl-NL"/>
        </w:rPr>
        <w:t xml:space="preserve">salarisindicatie, intakedatum of bezoekdatum, -tijd, en -duur, verslaglegging, </w:t>
      </w:r>
    </w:p>
    <w:p>
      <w:pPr>
        <w:pStyle w:val="Header"/>
        <w:tabs>
          <w:tab w:val="clear" w:pos="4703"/>
          <w:tab w:val="clear" w:pos="9406"/>
        </w:tabs>
        <w:ind w:firstLine="708"/>
      </w:pPr>
      <w:r>
        <w:rPr>
          <w:rtl w:val="0"/>
          <w:lang w:val="nl-NL"/>
        </w:rPr>
        <w:t xml:space="preserve">overdrachtgegevens. </w:t>
      </w:r>
    </w:p>
    <w:p>
      <w:pPr>
        <w:pStyle w:val="Header"/>
        <w:tabs>
          <w:tab w:val="clear" w:pos="4703"/>
          <w:tab w:val="clear" w:pos="9406"/>
        </w:tabs>
      </w:pPr>
      <w:r>
        <w:rPr>
          <w:rtl w:val="0"/>
          <w:lang w:val="nl-NL"/>
        </w:rPr>
        <w:t>5.3</w:t>
        <w:tab/>
        <w:t>Medische gegevens (facultatief): mate van arbeidsongeschiktheid binnen de</w:t>
      </w:r>
    </w:p>
    <w:p>
      <w:pPr>
        <w:pStyle w:val="Header"/>
        <w:tabs>
          <w:tab w:val="clear" w:pos="4703"/>
          <w:tab w:val="clear" w:pos="9406"/>
        </w:tabs>
        <w:ind w:firstLine="708"/>
      </w:pPr>
      <w:r>
        <w:rPr>
          <w:rtl w:val="0"/>
          <w:lang w:val="nl-NL"/>
        </w:rPr>
        <w:t xml:space="preserve">WAO/WIA/WAJONG, onderzoek- en diagnosegegevens, therapie- en </w:t>
      </w:r>
    </w:p>
    <w:p>
      <w:pPr>
        <w:pStyle w:val="Header"/>
        <w:tabs>
          <w:tab w:val="clear" w:pos="4703"/>
          <w:tab w:val="clear" w:pos="9406"/>
        </w:tabs>
        <w:ind w:left="708" w:firstLine="0"/>
      </w:pPr>
      <w:r>
        <w:rPr>
          <w:rtl w:val="0"/>
          <w:lang w:val="nl-NL"/>
        </w:rPr>
        <w:t xml:space="preserve">behandelgegevens, complicaties, ontslaggegevens. </w:t>
      </w:r>
    </w:p>
    <w:p>
      <w:pPr>
        <w:pStyle w:val="Header"/>
        <w:tabs>
          <w:tab w:val="clear" w:pos="4703"/>
          <w:tab w:val="clear" w:pos="9406"/>
        </w:tabs>
        <w:ind w:left="708" w:hanging="708"/>
      </w:pPr>
      <w:r>
        <w:rPr>
          <w:rtl w:val="0"/>
          <w:lang w:val="nl-NL"/>
        </w:rPr>
        <w:t>5.4</w:t>
        <w:tab/>
        <w:t>Opleidingsgegevens (facultatief): soort opleiding of training, incl. kosten en duur,</w:t>
      </w:r>
    </w:p>
    <w:p>
      <w:pPr>
        <w:pStyle w:val="Header"/>
        <w:tabs>
          <w:tab w:val="clear" w:pos="4703"/>
          <w:tab w:val="clear" w:pos="9406"/>
        </w:tabs>
        <w:ind w:left="708" w:firstLine="0"/>
      </w:pPr>
      <w:r>
        <w:rPr>
          <w:rtl w:val="0"/>
          <w:lang w:val="nl-NL"/>
        </w:rPr>
        <w:t>opleidingsinstituut, resultaten, voortgangscontrole en specifieke afspraken.</w:t>
      </w:r>
    </w:p>
    <w:p>
      <w:pPr>
        <w:pStyle w:val="Header"/>
        <w:tabs>
          <w:tab w:val="clear" w:pos="4703"/>
          <w:tab w:val="clear" w:pos="9406"/>
        </w:tabs>
        <w:rPr>
          <w:b w:val="1"/>
          <w:bCs w:val="1"/>
          <w:u w:val="single"/>
        </w:rPr>
      </w:pPr>
    </w:p>
    <w:p>
      <w:pPr>
        <w:pStyle w:val="Header"/>
        <w:tabs>
          <w:tab w:val="clear" w:pos="4703"/>
          <w:tab w:val="clear" w:pos="9406"/>
        </w:tabs>
        <w:rPr>
          <w:b w:val="1"/>
          <w:bCs w:val="1"/>
        </w:rPr>
      </w:pPr>
      <w:r>
        <w:rPr>
          <w:b w:val="1"/>
          <w:bCs w:val="1"/>
          <w:u w:val="single"/>
          <w:rtl w:val="0"/>
          <w:lang w:val="nl-NL"/>
        </w:rPr>
        <w:t>Art. 6. Wijze waarop informatie wordt verkregen</w:t>
      </w:r>
      <w:r>
        <w:rPr>
          <w:b w:val="1"/>
          <w:bCs w:val="1"/>
          <w:rtl w:val="0"/>
          <w:lang w:val="nl-NL"/>
        </w:rPr>
        <w:t>:</w:t>
      </w:r>
    </w:p>
    <w:p>
      <w:pPr>
        <w:pStyle w:val="Header"/>
        <w:tabs>
          <w:tab w:val="left" w:pos="709"/>
          <w:tab w:val="clear" w:pos="4703"/>
          <w:tab w:val="clear" w:pos="9406"/>
        </w:tabs>
      </w:pPr>
      <w:r>
        <w:rPr>
          <w:rtl w:val="0"/>
          <w:lang w:val="nl-NL"/>
        </w:rPr>
        <w:t>AdCoaTra BV ontvangt een opdracht  van de uitkeringsverstrekkende instantie/opdrachtgever betreffende een cli</w:t>
      </w:r>
      <w:r>
        <w:rPr>
          <w:rtl w:val="0"/>
          <w:lang w:val="nl-NL"/>
        </w:rPr>
        <w:t>ë</w:t>
      </w:r>
      <w:r>
        <w:rPr>
          <w:rtl w:val="0"/>
          <w:lang w:val="nl-NL"/>
        </w:rPr>
        <w:t>nt waarvoor een Aanbodversterkende Bemiddelingsactiviteit  wordt aangevraagd. De opdrachtgever verstrekt gegevens over cli</w:t>
      </w:r>
      <w:r>
        <w:rPr>
          <w:rtl w:val="0"/>
          <w:lang w:val="nl-NL"/>
        </w:rPr>
        <w:t>ë</w:t>
      </w:r>
      <w:r>
        <w:rPr>
          <w:rtl w:val="0"/>
          <w:lang w:val="nl-NL"/>
        </w:rPr>
        <w:t>nten in de zin van de</w:t>
      </w:r>
      <w:r>
        <w:rPr>
          <w:rtl w:val="0"/>
          <w:lang w:val="nl-NL"/>
        </w:rPr>
        <w:t xml:space="preserve"> </w:t>
      </w:r>
      <w:r>
        <w:rPr>
          <w:rtl w:val="0"/>
          <w:lang w:val="nl-NL"/>
        </w:rPr>
        <w:t>Algemene verordening gegevensbescherming (AVG) die worden behandeld met inachtneming van hetgeen in deze Wet en de Organisatiewet sociale verzekeringen 1997 (osv</w:t>
      </w:r>
      <w:r>
        <w:rPr>
          <w:rtl w:val="0"/>
          <w:lang w:val="nl-NL"/>
        </w:rPr>
        <w:t>’</w:t>
      </w:r>
      <w:r>
        <w:rPr>
          <w:rtl w:val="0"/>
          <w:lang w:val="nl-NL"/>
        </w:rPr>
        <w:t xml:space="preserve">07) is bepaald. </w:t>
      </w:r>
    </w:p>
    <w:p>
      <w:pPr>
        <w:pStyle w:val="Header"/>
        <w:tabs>
          <w:tab w:val="clear" w:pos="4703"/>
          <w:tab w:val="clear" w:pos="9406"/>
        </w:tabs>
      </w:pPr>
      <w:r>
        <w:rPr>
          <w:rtl w:val="0"/>
          <w:lang w:val="nl-NL"/>
        </w:rPr>
        <w:t>De personalia die door de opdrachtgever worden verstrekt, betreffen Naam, Adresgegevens, Burgerlijke Staat en BSN-nummer. De overige informatie wordt door  AdCoaTra BV verkregen door middel van een intakegesprek met de cli</w:t>
      </w:r>
      <w:r>
        <w:rPr>
          <w:rtl w:val="0"/>
          <w:lang w:val="nl-NL"/>
        </w:rPr>
        <w:t>ë</w:t>
      </w:r>
      <w:r>
        <w:rPr>
          <w:rtl w:val="0"/>
          <w:lang w:val="nl-NL"/>
        </w:rPr>
        <w:t>nt. Voor  deze intake wordt de cli</w:t>
      </w:r>
      <w:r>
        <w:rPr>
          <w:rtl w:val="0"/>
          <w:lang w:val="nl-NL"/>
        </w:rPr>
        <w:t>ë</w:t>
      </w:r>
      <w:r>
        <w:rPr>
          <w:rtl w:val="0"/>
          <w:lang w:val="nl-NL"/>
        </w:rPr>
        <w:t>nt verzocht (kopie</w:t>
      </w:r>
      <w:r>
        <w:rPr>
          <w:rtl w:val="0"/>
          <w:lang w:val="nl-NL"/>
        </w:rPr>
        <w:t>ë</w:t>
      </w:r>
      <w:r>
        <w:rPr>
          <w:rtl w:val="0"/>
          <w:lang w:val="nl-NL"/>
        </w:rPr>
        <w:t>n van) diploma</w:t>
      </w:r>
      <w:r>
        <w:rPr>
          <w:rtl w:val="0"/>
          <w:lang w:val="nl-NL"/>
        </w:rPr>
        <w:t>’</w:t>
      </w:r>
      <w:r>
        <w:rPr>
          <w:rtl w:val="0"/>
          <w:lang w:val="nl-NL"/>
        </w:rPr>
        <w:t>s mee te brengen en indien  beschikbaar een Curriculum Vitae. Aan de hand van deze intake wordt een trajectplan opgesteld waarin het plan van aanpak wordt weergegeven om de arbeidsmarktpositie van de cli</w:t>
      </w:r>
      <w:r>
        <w:rPr>
          <w:rtl w:val="0"/>
          <w:lang w:val="nl-NL"/>
        </w:rPr>
        <w:t>ë</w:t>
      </w:r>
      <w:r>
        <w:rPr>
          <w:rtl w:val="0"/>
          <w:lang w:val="nl-NL"/>
        </w:rPr>
        <w:t>nt te verbeteren.</w:t>
      </w:r>
    </w:p>
    <w:p>
      <w:pPr>
        <w:pStyle w:val="Normal.0"/>
        <w:ind w:left="708" w:firstLine="0"/>
        <w:rPr>
          <w:rFonts w:ascii="Arial" w:cs="Arial" w:hAnsi="Arial" w:eastAsia="Arial"/>
          <w:outline w:val="0"/>
          <w:color w:val="000000"/>
          <w:sz w:val="20"/>
          <w:szCs w:val="20"/>
          <w:u w:color="000000"/>
          <w14:textFill>
            <w14:solidFill>
              <w14:srgbClr w14:val="000000"/>
            </w14:solidFill>
          </w14:textFill>
        </w:rPr>
      </w:pPr>
    </w:p>
    <w:p>
      <w:pPr>
        <w:pStyle w:val="Normal.0"/>
        <w:ind w:firstLine="708"/>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nl-NL"/>
          <w14:textFill>
            <w14:solidFill>
              <w14:srgbClr w14:val="000000"/>
            </w14:solidFill>
          </w14:textFill>
        </w:rPr>
        <w:t xml:space="preserve">Voor de samenwerking met het UWV betekent dit concreet dat: </w:t>
      </w:r>
    </w:p>
    <w:p>
      <w:pPr>
        <w:pStyle w:val="Normal.0"/>
        <w:numPr>
          <w:ilvl w:val="0"/>
          <w:numId w:val="4"/>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de door UWV verstrekte gegevens over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nten persoonsgegevens zijn in de zin van de Algemene verordening gegevensbescherming (AVG) en dat deze gegevens worden behandeld met inachtneming van hetgeen in deze wet en de SUWI-wet is bepaald;</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de door UWV verstrekte gegevens uitsluitend voor het doel bestemd zijn waarvoor ze zijn overgedragen.</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AdCoaTra BV alle informatie over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nten die het UWV overdraagt ten behoeve van de uitvoering van het afgesloten contract geheim houdt en dat het zorg draagt dat deze informatie niet aan derden bekend wordt.</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AdCoaTra BV verantwoordelijk is voor deze geheimhoudingsplicht voor het personeel en voor het bij de uitvoering van de werkzaamheden ingeschakelde derden en dat deze plicht wordt nageleefd.</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AdCoaTra BV de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 schriftelijke toestemming vraagt voor het verwerken van persoonsgegevens en het eventueel verstrekken hiervan aan derden indien dit past binnen de afspraken die zijn gemaakt in het trajectplan.</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AdCoaTra BV bij be</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indiging van de met UWV gesloten overeenkomst alle tot de persoon van de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 te herleiden gegevens, data en/of resultaten 2 jaar na be</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indiging van de dienstverlening aan de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 xml:space="preserve">nt verwijdert. De gegevens die noodzakelijk zijn voor de wettelijke bewaarplicht worden tien jaar bewaard. </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AdCoaTra BV de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 tijdens het intakegesprek ervan op de hoogte stelt dat het beschikt over een privacyreglement en dat de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 xml:space="preserve">nt middels de website van AdCoaTra BV kennis kan nemen van de inhoud daarvan. </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AdCoaTra BV zich houdt aan de bepalingen in zijn privacyreglement zolang dit, met inachtneming van wat is bepaald in de Algemene verordening gegevensbescherming (AVG)</w:t>
      </w:r>
      <w:r>
        <w:rPr>
          <w:rFonts w:ascii="Arial" w:hAnsi="Arial"/>
          <w:outline w:val="0"/>
          <w:color w:val="000000"/>
          <w:sz w:val="20"/>
          <w:szCs w:val="20"/>
          <w:u w:color="000000"/>
          <w:rtl w:val="0"/>
          <w:lang w:val="nl-NL"/>
          <w14:textFill>
            <w14:solidFill>
              <w14:srgbClr w14:val="000000"/>
            </w14:solidFill>
          </w14:textFill>
        </w:rPr>
        <w:t xml:space="preserve"> </w:t>
      </w:r>
      <w:r>
        <w:rPr>
          <w:rFonts w:ascii="Arial" w:hAnsi="Arial"/>
          <w:outline w:val="0"/>
          <w:color w:val="000000"/>
          <w:sz w:val="20"/>
          <w:szCs w:val="20"/>
          <w:u w:color="000000"/>
          <w:rtl w:val="0"/>
          <w:lang w:val="nl-NL"/>
          <w14:textFill>
            <w14:solidFill>
              <w14:srgbClr w14:val="000000"/>
            </w14:solidFill>
          </w14:textFill>
        </w:rPr>
        <w:t>blijft gelden.</w:t>
      </w:r>
    </w:p>
    <w:p>
      <w:pPr>
        <w:pStyle w:val="Normal.0"/>
        <w:numPr>
          <w:ilvl w:val="0"/>
          <w:numId w:val="5"/>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 xml:space="preserve">AdCoaTra BV de dossiers bewaart in daarvoor bestemde afsluitbare dossierkasten c/q -ruimte. </w:t>
      </w:r>
    </w:p>
    <w:p>
      <w:pPr>
        <w:pStyle w:val="Header"/>
        <w:tabs>
          <w:tab w:val="clear" w:pos="4703"/>
          <w:tab w:val="clear" w:pos="9406"/>
        </w:tabs>
        <w:ind w:left="1428" w:firstLine="0"/>
        <w:rPr>
          <w:u w:val="single"/>
        </w:rPr>
      </w:pPr>
    </w:p>
    <w:p>
      <w:pPr>
        <w:pStyle w:val="Header"/>
        <w:tabs>
          <w:tab w:val="clear" w:pos="4703"/>
          <w:tab w:val="clear" w:pos="9406"/>
        </w:tabs>
        <w:ind w:left="1428" w:firstLine="0"/>
        <w:rPr>
          <w:u w:val="single"/>
        </w:rPr>
      </w:pPr>
    </w:p>
    <w:p>
      <w:pPr>
        <w:pStyle w:val="Header"/>
        <w:tabs>
          <w:tab w:val="clear" w:pos="4703"/>
          <w:tab w:val="clear" w:pos="9406"/>
        </w:tabs>
      </w:pPr>
      <w:r>
        <w:rPr>
          <w:b w:val="1"/>
          <w:bCs w:val="1"/>
          <w:u w:val="single"/>
          <w:rtl w:val="0"/>
          <w:lang w:val="nl-NL"/>
        </w:rPr>
        <w:t>Art. 7. Inzage en afschrift van de opgenomen gegevens</w:t>
      </w:r>
      <w:r>
        <w:rPr>
          <w:rtl w:val="0"/>
          <w:lang w:val="nl-NL"/>
        </w:rPr>
        <w:t xml:space="preserve"> </w:t>
        <w:br w:type="textWrapping"/>
      </w:r>
      <w:r>
        <w:rPr>
          <w:rtl w:val="0"/>
          <w:lang w:val="nl-NL"/>
        </w:rPr>
        <w:t>7.1</w:t>
        <w:tab/>
        <w:t xml:space="preserve">De geregistreerde heeft het recht kennis te nemen van de op zijn persoon betrekking </w:t>
      </w:r>
    </w:p>
    <w:p>
      <w:pPr>
        <w:pStyle w:val="Header"/>
        <w:tabs>
          <w:tab w:val="left" w:pos="709"/>
          <w:tab w:val="clear" w:pos="4703"/>
          <w:tab w:val="clear" w:pos="9406"/>
        </w:tabs>
      </w:pPr>
      <w:r>
        <w:rPr>
          <w:rtl w:val="0"/>
        </w:rPr>
        <w:tab/>
        <w:t xml:space="preserve">hebbende geregistreerde gegevens. </w:t>
      </w:r>
    </w:p>
    <w:p>
      <w:pPr>
        <w:pStyle w:val="Header"/>
        <w:tabs>
          <w:tab w:val="left" w:pos="709"/>
          <w:tab w:val="clear" w:pos="4703"/>
          <w:tab w:val="clear" w:pos="9406"/>
        </w:tabs>
      </w:pPr>
      <w:r>
        <w:rPr>
          <w:rtl w:val="0"/>
          <w:lang w:val="nl-NL"/>
        </w:rPr>
        <w:t>7.2</w:t>
        <w:tab/>
        <w:t>De gevraagde inzage en/of het gevraagde afschrift zal zo spoedig mogelijk doch</w:t>
      </w:r>
    </w:p>
    <w:p>
      <w:pPr>
        <w:pStyle w:val="Header"/>
        <w:tabs>
          <w:tab w:val="left" w:pos="709"/>
          <w:tab w:val="clear" w:pos="4703"/>
          <w:tab w:val="clear" w:pos="9406"/>
        </w:tabs>
      </w:pPr>
      <w:r>
        <w:rPr>
          <w:rtl w:val="0"/>
        </w:rPr>
        <w:tab/>
        <w:t>uiterlijk binnen vier weken plaats vinden. Gegevens van anderen dan de</w:t>
      </w:r>
    </w:p>
    <w:p>
      <w:pPr>
        <w:pStyle w:val="Header"/>
        <w:tabs>
          <w:tab w:val="left" w:pos="709"/>
          <w:tab w:val="clear" w:pos="4703"/>
          <w:tab w:val="clear" w:pos="9406"/>
        </w:tabs>
      </w:pPr>
      <w:r>
        <w:rPr>
          <w:rtl w:val="0"/>
        </w:rPr>
        <w:tab/>
        <w:t xml:space="preserve">geregistreerde in het dossier, kunnen worden afgeschermd. </w:t>
      </w:r>
    </w:p>
    <w:p>
      <w:pPr>
        <w:pStyle w:val="Header"/>
        <w:tabs>
          <w:tab w:val="left" w:pos="709"/>
          <w:tab w:val="clear" w:pos="4703"/>
          <w:tab w:val="clear" w:pos="9406"/>
        </w:tabs>
        <w:ind w:left="705" w:hanging="705"/>
      </w:pPr>
      <w:r>
        <w:rPr>
          <w:rtl w:val="0"/>
          <w:lang w:val="nl-NL"/>
        </w:rPr>
        <w:t>7.3</w:t>
        <w:tab/>
        <w:t>Voor de verstrekking van een afschrift kan een redelijke vergoeding in rekening worden gebracht.</w:t>
      </w:r>
    </w:p>
    <w:p>
      <w:pPr>
        <w:pStyle w:val="Header"/>
        <w:tabs>
          <w:tab w:val="clear" w:pos="4703"/>
          <w:tab w:val="clear" w:pos="9406"/>
        </w:tabs>
        <w:ind w:left="1428" w:firstLine="0"/>
        <w:rPr>
          <w:u w:val="single"/>
        </w:rPr>
      </w:pPr>
    </w:p>
    <w:p>
      <w:pPr>
        <w:pStyle w:val="Header"/>
        <w:tabs>
          <w:tab w:val="clear" w:pos="4703"/>
          <w:tab w:val="clear" w:pos="9406"/>
        </w:tabs>
        <w:ind w:left="1428" w:firstLine="0"/>
        <w:rPr>
          <w:u w:val="single"/>
        </w:rPr>
      </w:pPr>
    </w:p>
    <w:p>
      <w:pPr>
        <w:pStyle w:val="Header"/>
        <w:tabs>
          <w:tab w:val="clear" w:pos="4703"/>
          <w:tab w:val="clear" w:pos="9406"/>
        </w:tabs>
        <w:rPr>
          <w:b w:val="1"/>
          <w:bCs w:val="1"/>
        </w:rPr>
      </w:pPr>
      <w:r>
        <w:rPr>
          <w:b w:val="1"/>
          <w:bCs w:val="1"/>
          <w:u w:val="single"/>
          <w:rtl w:val="0"/>
          <w:lang w:val="nl-NL"/>
        </w:rPr>
        <w:t>Art. 8. Verwijderen van opgenomen gegevens</w:t>
      </w:r>
    </w:p>
    <w:p>
      <w:pPr>
        <w:pStyle w:val="Header"/>
        <w:tabs>
          <w:tab w:val="clear" w:pos="4703"/>
          <w:tab w:val="clear" w:pos="9406"/>
        </w:tabs>
      </w:pPr>
      <w:r>
        <w:rPr>
          <w:rtl w:val="0"/>
          <w:lang w:val="nl-NL"/>
        </w:rPr>
        <w:t>Indien de deelname aan het re-integratietraject wordt be</w:t>
      </w:r>
      <w:r>
        <w:rPr>
          <w:rtl w:val="0"/>
          <w:lang w:val="nl-NL"/>
        </w:rPr>
        <w:t>ë</w:t>
      </w:r>
      <w:r>
        <w:rPr>
          <w:rtl w:val="0"/>
          <w:lang w:val="nl-NL"/>
        </w:rPr>
        <w:t>indigd, worden de gegevens die de re-integratiecoach heeft verzameld twee jaar lang opgeslagen in het archief (om evt. vragen en problemen na het einde van het traject te kunnen beantwoorden) en daarna vernietigd. Gegevens van cli</w:t>
      </w:r>
      <w:r>
        <w:rPr>
          <w:rtl w:val="0"/>
          <w:lang w:val="nl-NL"/>
        </w:rPr>
        <w:t>ë</w:t>
      </w:r>
      <w:r>
        <w:rPr>
          <w:rtl w:val="0"/>
          <w:lang w:val="nl-NL"/>
        </w:rPr>
        <w:t xml:space="preserve">nten die op grond van de diverse wetgeving zoals de belastingwetgeving (bv. in de boekhouding voor de facturatie) bewaard moeten blijven, bewaart AdCoaTra BV zeven jaar. Na het jaar van verwerking worden ook deze gegevens in het archief opgeslagen. </w:t>
      </w:r>
    </w:p>
    <w:p>
      <w:pPr>
        <w:pStyle w:val="Header"/>
        <w:tabs>
          <w:tab w:val="clear" w:pos="4703"/>
          <w:tab w:val="clear" w:pos="9406"/>
        </w:tabs>
        <w:ind w:left="1428" w:firstLine="0"/>
        <w:rPr>
          <w:u w:val="single"/>
        </w:rPr>
      </w:pPr>
    </w:p>
    <w:p>
      <w:pPr>
        <w:pStyle w:val="Header"/>
        <w:tabs>
          <w:tab w:val="clear" w:pos="4703"/>
          <w:tab w:val="clear" w:pos="9406"/>
        </w:tabs>
        <w:ind w:left="1428" w:firstLine="0"/>
        <w:rPr>
          <w:u w:val="single"/>
        </w:rPr>
      </w:pPr>
    </w:p>
    <w:p>
      <w:pPr>
        <w:pStyle w:val="Header"/>
        <w:tabs>
          <w:tab w:val="clear" w:pos="4703"/>
          <w:tab w:val="clear" w:pos="9406"/>
        </w:tabs>
        <w:ind w:left="1428" w:firstLine="0"/>
        <w:rPr>
          <w:u w:val="single"/>
        </w:rPr>
      </w:pPr>
    </w:p>
    <w:p>
      <w:pPr>
        <w:pStyle w:val="Header"/>
        <w:tabs>
          <w:tab w:val="clear" w:pos="4703"/>
          <w:tab w:val="clear" w:pos="9406"/>
        </w:tabs>
      </w:pPr>
      <w:r>
        <w:rPr>
          <w:b w:val="1"/>
          <w:bCs w:val="1"/>
          <w:u w:val="single"/>
          <w:rtl w:val="0"/>
          <w:lang w:val="nl-NL"/>
        </w:rPr>
        <w:t>Art. 9. Rechtstreekse toegang tot de registratie</w:t>
      </w:r>
    </w:p>
    <w:p>
      <w:pPr>
        <w:pStyle w:val="Header"/>
        <w:tabs>
          <w:tab w:val="clear" w:pos="4703"/>
          <w:tab w:val="clear" w:pos="9406"/>
        </w:tabs>
      </w:pPr>
      <w:r>
        <w:rPr>
          <w:rtl w:val="0"/>
          <w:lang w:val="nl-NL"/>
        </w:rPr>
        <w:t>Toegang tot de registratie is alleen toegestaan voor (Administratief) medewerkers van AdCoaTra BV voor zover dit voortvloeit uit de aan hem/haar opgedragen taken en werkzaamheden.</w:t>
      </w:r>
    </w:p>
    <w:p>
      <w:pPr>
        <w:pStyle w:val="Header"/>
        <w:tabs>
          <w:tab w:val="clear" w:pos="4703"/>
          <w:tab w:val="clear" w:pos="9406"/>
        </w:tabs>
      </w:pPr>
      <w:r>
        <w:rPr>
          <w:rtl w:val="0"/>
          <w:lang w:val="nl-NL"/>
        </w:rPr>
        <w:t>Op verzoek worden gegevens verstrekt door bovenvermelde functionarissen aan medewerkers van bedrijven waarmee AdCoaTra BV een samenwerkingsverband heeft gesloten voor de uitvoering van een re</w:t>
      </w:r>
      <w:r>
        <w:rPr>
          <w:rtl w:val="0"/>
          <w:lang w:val="nl-NL"/>
        </w:rPr>
        <w:t>ï</w:t>
      </w:r>
      <w:r>
        <w:rPr>
          <w:rtl w:val="0"/>
          <w:lang w:val="nl-NL"/>
        </w:rPr>
        <w:t>ntegratietraject.  Medewerkers van deze (samenwerkende)  bedrijven hebben een geheimhoudingsverklaring ondertekend. Deze geheimhoudingsverklaring is gearchiveerd bij AdCoaTra BV. Toegang tot informatie is op deze manier mogelijk voor een gelimiteerd en select gezelschap.</w:t>
      </w:r>
    </w:p>
    <w:p>
      <w:pPr>
        <w:pStyle w:val="Header"/>
        <w:tabs>
          <w:tab w:val="clear" w:pos="4703"/>
          <w:tab w:val="clear" w:pos="9406"/>
        </w:tabs>
        <w:ind w:left="1428" w:firstLine="0"/>
        <w:rPr>
          <w:u w:val="single"/>
        </w:rPr>
      </w:pPr>
    </w:p>
    <w:p>
      <w:pPr>
        <w:pStyle w:val="Header"/>
        <w:tabs>
          <w:tab w:val="clear" w:pos="4703"/>
          <w:tab w:val="clear" w:pos="9406"/>
        </w:tabs>
        <w:ind w:left="1428" w:firstLine="0"/>
        <w:rPr>
          <w:u w:val="single"/>
        </w:rPr>
      </w:pPr>
    </w:p>
    <w:p>
      <w:pPr>
        <w:pStyle w:val="Header"/>
        <w:tabs>
          <w:tab w:val="clear" w:pos="4703"/>
          <w:tab w:val="clear" w:pos="9406"/>
        </w:tabs>
        <w:rPr>
          <w:b w:val="1"/>
          <w:bCs w:val="1"/>
          <w:u w:val="single"/>
        </w:rPr>
      </w:pPr>
      <w:r>
        <w:rPr>
          <w:b w:val="1"/>
          <w:bCs w:val="1"/>
          <w:u w:val="single"/>
          <w:rtl w:val="0"/>
          <w:lang w:val="nl-NL"/>
        </w:rPr>
        <w:t>Art. 10. Geheimhoudingsplicht in de arbeidsovereenkomst</w:t>
      </w:r>
    </w:p>
    <w:p>
      <w:pPr>
        <w:pStyle w:val="Header"/>
        <w:tabs>
          <w:tab w:val="clear" w:pos="4703"/>
          <w:tab w:val="clear" w:pos="9406"/>
        </w:tabs>
      </w:pPr>
      <w:r>
        <w:rPr>
          <w:rtl w:val="0"/>
          <w:lang w:val="nl-NL"/>
        </w:rPr>
        <w:t>Alle medewerkers in dienst bij AdCoaTra BV zijn tijdens de duur en na het einde van de dienstbetrekking gehouden tot strikte geheimhouding van alles wat hem omtrent de onderneming van de werkgever of dienst cli</w:t>
      </w:r>
      <w:r>
        <w:rPr>
          <w:rtl w:val="0"/>
          <w:lang w:val="nl-NL"/>
        </w:rPr>
        <w:t>ë</w:t>
      </w:r>
      <w:r>
        <w:rPr>
          <w:rtl w:val="0"/>
          <w:lang w:val="nl-NL"/>
        </w:rPr>
        <w:t xml:space="preserve">nten is bekend geworden en waaromtrent hem geheimhouding is opgelegd of waarvan hij het vertrouwelijke karakter redelijkerwijs kan vermoeden. </w: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b w:val="1"/>
          <w:bCs w:val="1"/>
          <w:sz w:val="20"/>
          <w:szCs w:val="20"/>
          <w:u w:val="single"/>
          <w:rtl w:val="0"/>
          <w:lang w:val="nl-NL"/>
        </w:rPr>
        <w:t>Art. 11. Bewaartermijnen</w:t>
      </w:r>
      <w:r>
        <w:rPr>
          <w:rFonts w:ascii="Arial" w:hAnsi="Arial"/>
          <w:sz w:val="20"/>
          <w:szCs w:val="20"/>
          <w:rtl w:val="0"/>
          <w:lang w:val="nl-NL"/>
        </w:rPr>
        <w:t xml:space="preserve"> </w:t>
        <w:br w:type="textWrapping"/>
      </w:r>
      <w:r>
        <w:rPr>
          <w:rFonts w:ascii="Arial" w:hAnsi="Arial"/>
          <w:sz w:val="20"/>
          <w:szCs w:val="20"/>
          <w:rtl w:val="0"/>
          <w:lang w:val="nl-NL"/>
        </w:rPr>
        <w:t>11.1</w:t>
        <w:tab/>
        <w:t xml:space="preserve">Met inachtneming van de vigerende wettelijke voorschriften stelt de houder vast hoe </w:t>
      </w:r>
    </w:p>
    <w:p>
      <w:pPr>
        <w:pStyle w:val="Normal.0"/>
        <w:ind w:firstLine="708"/>
        <w:rPr>
          <w:rFonts w:ascii="Arial" w:cs="Arial" w:hAnsi="Arial" w:eastAsia="Arial"/>
          <w:sz w:val="20"/>
          <w:szCs w:val="20"/>
        </w:rPr>
      </w:pPr>
      <w:r>
        <w:rPr>
          <w:rFonts w:ascii="Arial" w:hAnsi="Arial"/>
          <w:sz w:val="20"/>
          <w:szCs w:val="20"/>
          <w:rtl w:val="0"/>
          <w:lang w:val="nl-NL"/>
        </w:rPr>
        <w:t>lang de in de registratie opgenomen persoonsgegevens bewaard blijven.</w:t>
      </w:r>
    </w:p>
    <w:p>
      <w:pPr>
        <w:pStyle w:val="Normal.0"/>
        <w:ind w:firstLine="708"/>
        <w:rPr>
          <w:rFonts w:ascii="Arial" w:cs="Arial" w:hAnsi="Arial" w:eastAsia="Arial"/>
          <w:sz w:val="20"/>
          <w:szCs w:val="20"/>
        </w:rPr>
      </w:pPr>
      <w:r>
        <w:rPr>
          <w:rFonts w:ascii="Arial" w:hAnsi="Arial"/>
          <w:sz w:val="20"/>
          <w:szCs w:val="20"/>
          <w:rtl w:val="0"/>
          <w:lang w:val="nl-NL"/>
        </w:rPr>
        <w:t>De bewaartermijn is maximaal drie jaren, te rekenen vanaf de be</w:t>
      </w:r>
      <w:r>
        <w:rPr>
          <w:rFonts w:ascii="Arial" w:hAnsi="Arial" w:hint="default"/>
          <w:sz w:val="20"/>
          <w:szCs w:val="20"/>
          <w:rtl w:val="0"/>
          <w:lang w:val="nl-NL"/>
        </w:rPr>
        <w:t>ë</w:t>
      </w:r>
      <w:r>
        <w:rPr>
          <w:rFonts w:ascii="Arial" w:hAnsi="Arial"/>
          <w:sz w:val="20"/>
          <w:szCs w:val="20"/>
          <w:rtl w:val="0"/>
          <w:lang w:val="nl-NL"/>
        </w:rPr>
        <w:t xml:space="preserve">indiging van het </w:t>
      </w:r>
    </w:p>
    <w:p>
      <w:pPr>
        <w:pStyle w:val="Normal.0"/>
        <w:ind w:firstLine="708"/>
        <w:rPr>
          <w:rFonts w:ascii="Arial" w:cs="Arial" w:hAnsi="Arial" w:eastAsia="Arial"/>
          <w:sz w:val="20"/>
          <w:szCs w:val="20"/>
        </w:rPr>
      </w:pPr>
      <w:r>
        <w:rPr>
          <w:rFonts w:ascii="Arial" w:hAnsi="Arial"/>
          <w:sz w:val="20"/>
          <w:szCs w:val="20"/>
          <w:rtl w:val="0"/>
          <w:lang w:val="nl-NL"/>
        </w:rPr>
        <w:t>bemiddelingstraject door AdCoaTra BV.</w:t>
      </w:r>
    </w:p>
    <w:p>
      <w:pPr>
        <w:pStyle w:val="Normal.0"/>
        <w:rPr>
          <w:rFonts w:ascii="Arial" w:cs="Arial" w:hAnsi="Arial" w:eastAsia="Arial"/>
          <w:sz w:val="20"/>
          <w:szCs w:val="20"/>
        </w:rPr>
      </w:pPr>
      <w:r>
        <w:rPr>
          <w:rFonts w:ascii="Arial" w:hAnsi="Arial"/>
          <w:sz w:val="20"/>
          <w:szCs w:val="20"/>
          <w:rtl w:val="0"/>
          <w:lang w:val="nl-NL"/>
        </w:rPr>
        <w:t>11.2</w:t>
        <w:tab/>
        <w:t xml:space="preserve">Indien de bewaartermijn is verstreken worden de betreffende persoonsgegevens zo </w:t>
      </w:r>
    </w:p>
    <w:p>
      <w:pPr>
        <w:pStyle w:val="Normal.0"/>
        <w:ind w:firstLine="708"/>
        <w:rPr>
          <w:rFonts w:ascii="Arial" w:cs="Arial" w:hAnsi="Arial" w:eastAsia="Arial"/>
          <w:sz w:val="20"/>
          <w:szCs w:val="20"/>
        </w:rPr>
      </w:pPr>
      <w:r>
        <w:rPr>
          <w:rFonts w:ascii="Arial" w:hAnsi="Arial"/>
          <w:sz w:val="20"/>
          <w:szCs w:val="20"/>
          <w:rtl w:val="0"/>
          <w:lang w:val="nl-NL"/>
        </w:rPr>
        <w:t xml:space="preserve">mogelijk uit de registratie verwijderd en vernietigd. Vernietiging blijft evenwel </w:t>
      </w:r>
    </w:p>
    <w:p>
      <w:pPr>
        <w:pStyle w:val="Normal.0"/>
        <w:ind w:firstLine="708"/>
        <w:rPr>
          <w:rFonts w:ascii="Arial" w:cs="Arial" w:hAnsi="Arial" w:eastAsia="Arial"/>
          <w:sz w:val="20"/>
          <w:szCs w:val="20"/>
        </w:rPr>
      </w:pPr>
      <w:r>
        <w:rPr>
          <w:rFonts w:ascii="Arial" w:hAnsi="Arial"/>
          <w:sz w:val="20"/>
          <w:szCs w:val="20"/>
          <w:rtl w:val="0"/>
          <w:lang w:val="nl-NL"/>
        </w:rPr>
        <w:t>achterwege wanneer redelijkerwijs aannemelijk is dat de bewaring van aannemenlijk</w:t>
      </w:r>
    </w:p>
    <w:p>
      <w:pPr>
        <w:pStyle w:val="Normal.0"/>
        <w:ind w:firstLine="708"/>
        <w:rPr>
          <w:rFonts w:ascii="Arial" w:cs="Arial" w:hAnsi="Arial" w:eastAsia="Arial"/>
          <w:sz w:val="20"/>
          <w:szCs w:val="20"/>
        </w:rPr>
      </w:pPr>
      <w:r>
        <w:rPr>
          <w:rFonts w:ascii="Arial" w:hAnsi="Arial"/>
          <w:sz w:val="20"/>
          <w:szCs w:val="20"/>
          <w:rtl w:val="0"/>
          <w:lang w:val="nl-NL"/>
        </w:rPr>
        <w:t xml:space="preserve">belang is voor een ander dan de geregistreerde, of indien daarover tussen de </w:t>
      </w:r>
    </w:p>
    <w:p>
      <w:pPr>
        <w:pStyle w:val="Normal.0"/>
        <w:ind w:firstLine="708"/>
        <w:rPr>
          <w:rFonts w:ascii="Arial" w:cs="Arial" w:hAnsi="Arial" w:eastAsia="Arial"/>
          <w:sz w:val="20"/>
          <w:szCs w:val="20"/>
        </w:rPr>
      </w:pPr>
      <w:r>
        <w:rPr>
          <w:rFonts w:ascii="Arial" w:hAnsi="Arial"/>
          <w:sz w:val="20"/>
          <w:szCs w:val="20"/>
          <w:rtl w:val="0"/>
          <w:lang w:val="nl-NL"/>
        </w:rPr>
        <w:t>geregistreerde en de beroepsbeoefenaar overeenstemming bestaat. Indien de</w:t>
      </w:r>
    </w:p>
    <w:p>
      <w:pPr>
        <w:pStyle w:val="Normal.0"/>
        <w:ind w:firstLine="708"/>
        <w:rPr>
          <w:rFonts w:ascii="Arial" w:cs="Arial" w:hAnsi="Arial" w:eastAsia="Arial"/>
          <w:sz w:val="20"/>
          <w:szCs w:val="20"/>
        </w:rPr>
      </w:pPr>
      <w:r>
        <w:rPr>
          <w:rFonts w:ascii="Arial" w:hAnsi="Arial"/>
          <w:sz w:val="20"/>
          <w:szCs w:val="20"/>
          <w:rtl w:val="0"/>
          <w:lang w:val="nl-NL"/>
        </w:rPr>
        <w:t xml:space="preserve">betreffende gegevens zodanig zijn bewerkt, dat herleiding tot individuele personen </w:t>
      </w:r>
    </w:p>
    <w:p>
      <w:pPr>
        <w:pStyle w:val="Normal.0"/>
        <w:ind w:firstLine="708"/>
        <w:rPr>
          <w:rFonts w:ascii="Arial" w:cs="Arial" w:hAnsi="Arial" w:eastAsia="Arial"/>
          <w:sz w:val="20"/>
          <w:szCs w:val="20"/>
        </w:rPr>
      </w:pPr>
      <w:r>
        <w:rPr>
          <w:rFonts w:ascii="Arial" w:hAnsi="Arial"/>
          <w:sz w:val="20"/>
          <w:szCs w:val="20"/>
          <w:rtl w:val="0"/>
          <w:lang w:val="nl-NL"/>
        </w:rPr>
        <w:t>redelijkerwijs onmogelijk is, kunnen zij in geanonimiseerde vorm bewaard blijven.</w: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b w:val="1"/>
          <w:bCs w:val="1"/>
          <w:sz w:val="20"/>
          <w:szCs w:val="20"/>
          <w:u w:val="single"/>
          <w:rtl w:val="0"/>
          <w:lang w:val="nl-NL"/>
        </w:rPr>
        <w:t>Art. 12. Looptijd van de registratie</w:t>
      </w:r>
      <w:r>
        <w:rPr>
          <w:rFonts w:ascii="Arial" w:hAnsi="Arial"/>
          <w:sz w:val="20"/>
          <w:szCs w:val="20"/>
          <w:rtl w:val="0"/>
          <w:lang w:val="nl-NL"/>
        </w:rPr>
        <w:t xml:space="preserve"> </w:t>
        <w:br w:type="textWrapping"/>
      </w:r>
      <w:r>
        <w:rPr>
          <w:rFonts w:ascii="Arial" w:hAnsi="Arial"/>
          <w:sz w:val="20"/>
          <w:szCs w:val="20"/>
          <w:rtl w:val="0"/>
          <w:lang w:val="nl-NL"/>
        </w:rPr>
        <w:t xml:space="preserve">Onverminderd eventuele wettelijke bepalingen is dit reglement van kracht gedurende de gehele looptijd van de registratie. </w:t>
      </w:r>
      <w:r>
        <w:rPr>
          <w:rFonts w:ascii="Arial" w:cs="Arial" w:hAnsi="Arial" w:eastAsia="Arial"/>
          <w:sz w:val="20"/>
          <w:szCs w:val="20"/>
        </w:rPr>
        <w:br w:type="textWrapping"/>
      </w:r>
    </w:p>
    <w:p>
      <w:pPr>
        <w:pStyle w:val="Normal.0"/>
        <w:rPr>
          <w:rFonts w:ascii="Arial" w:cs="Arial" w:hAnsi="Arial" w:eastAsia="Arial"/>
          <w:b w:val="1"/>
          <w:bCs w:val="1"/>
          <w:sz w:val="20"/>
          <w:szCs w:val="20"/>
          <w:u w:val="single"/>
        </w:rPr>
      </w:pPr>
    </w:p>
    <w:p>
      <w:pPr>
        <w:pStyle w:val="Normal.0"/>
        <w:rPr>
          <w:rFonts w:ascii="Arial" w:cs="Arial" w:hAnsi="Arial" w:eastAsia="Arial"/>
          <w:sz w:val="20"/>
          <w:szCs w:val="20"/>
        </w:rPr>
      </w:pPr>
      <w:r>
        <w:rPr>
          <w:rFonts w:ascii="Arial" w:hAnsi="Arial"/>
          <w:b w:val="1"/>
          <w:bCs w:val="1"/>
          <w:sz w:val="20"/>
          <w:szCs w:val="20"/>
          <w:u w:val="single"/>
          <w:rtl w:val="0"/>
          <w:lang w:val="nl-NL"/>
        </w:rPr>
        <w:t>Art. 13. Wijziging van het reglement</w:t>
      </w:r>
      <w:r>
        <w:rPr>
          <w:rFonts w:ascii="Arial" w:hAnsi="Arial"/>
          <w:sz w:val="20"/>
          <w:szCs w:val="20"/>
          <w:rtl w:val="0"/>
          <w:lang w:val="nl-NL"/>
        </w:rPr>
        <w:t xml:space="preserve"> </w:t>
        <w:br w:type="textWrapping"/>
      </w:r>
      <w:r>
        <w:rPr>
          <w:rFonts w:ascii="Arial" w:hAnsi="Arial"/>
          <w:sz w:val="20"/>
          <w:szCs w:val="20"/>
          <w:rtl w:val="0"/>
          <w:lang w:val="nl-NL"/>
        </w:rPr>
        <w:t>Wijzigingen van dit reglement worden aangebracht door de houder. De wijzigingen in het reglement zijn van kracht vier weken nadat ze bekend zijn gemaakt.</w:t>
      </w: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b w:val="1"/>
          <w:bCs w:val="1"/>
          <w:sz w:val="20"/>
          <w:szCs w:val="20"/>
          <w:u w:val="single"/>
          <w:rtl w:val="0"/>
          <w:lang w:val="nl-NL"/>
        </w:rPr>
        <w:t>Art. 14. Klachten</w:t>
      </w:r>
      <w:r>
        <w:rPr>
          <w:rFonts w:ascii="Arial" w:hAnsi="Arial"/>
          <w:b w:val="1"/>
          <w:bCs w:val="1"/>
          <w:sz w:val="20"/>
          <w:szCs w:val="20"/>
          <w:rtl w:val="0"/>
          <w:lang w:val="nl-NL"/>
        </w:rPr>
        <w:t xml:space="preserve"> </w:t>
        <w:br w:type="textWrapping"/>
      </w:r>
      <w:r>
        <w:rPr>
          <w:rFonts w:ascii="Arial" w:hAnsi="Arial"/>
          <w:sz w:val="20"/>
          <w:szCs w:val="20"/>
          <w:rtl w:val="0"/>
          <w:lang w:val="nl-NL"/>
        </w:rPr>
        <w:t>14.1</w:t>
        <w:tab/>
        <w:t>Indien de geregistreerde van mening is dat de bepalingen van dit reglement niet</w:t>
        <w:tab/>
        <w:t>worden</w:t>
      </w:r>
    </w:p>
    <w:p>
      <w:pPr>
        <w:pStyle w:val="Normal.0"/>
        <w:ind w:firstLine="708"/>
        <w:rPr>
          <w:rFonts w:ascii="Arial" w:cs="Arial" w:hAnsi="Arial" w:eastAsia="Arial"/>
          <w:sz w:val="20"/>
          <w:szCs w:val="20"/>
        </w:rPr>
      </w:pPr>
      <w:r>
        <w:rPr>
          <w:rFonts w:ascii="Arial" w:hAnsi="Arial"/>
          <w:sz w:val="20"/>
          <w:szCs w:val="20"/>
          <w:rtl w:val="0"/>
          <w:lang w:val="nl-NL"/>
        </w:rPr>
        <w:t>nageleefd of andere reden heeft tot klagen, dient hij zich te wenden tot de houder van de</w:t>
        <w:tab/>
        <w:t>registratie.</w:t>
      </w:r>
    </w:p>
    <w:p>
      <w:pPr>
        <w:pStyle w:val="Normal.0"/>
        <w:rPr>
          <w:rFonts w:ascii="Arial" w:cs="Arial" w:hAnsi="Arial" w:eastAsia="Arial"/>
          <w:sz w:val="20"/>
          <w:szCs w:val="20"/>
        </w:rPr>
      </w:pPr>
      <w:r>
        <w:rPr>
          <w:rFonts w:ascii="Arial" w:hAnsi="Arial"/>
          <w:sz w:val="20"/>
          <w:szCs w:val="20"/>
          <w:rtl w:val="0"/>
          <w:lang w:val="nl-NL"/>
        </w:rPr>
        <w:t>14.2</w:t>
        <w:tab/>
        <w:t>Indien dit voor de geregistreerde niet leidt tot een voor hem acceptabel resultaat,</w:t>
      </w:r>
      <w:r>
        <w:rPr>
          <w:rFonts w:ascii="Arial" w:hAnsi="Arial"/>
          <w:sz w:val="20"/>
          <w:szCs w:val="20"/>
          <w:rtl w:val="0"/>
          <w:lang w:val="nl-NL"/>
        </w:rPr>
        <w:t xml:space="preserve"> </w:t>
      </w:r>
      <w:r>
        <w:rPr>
          <w:rFonts w:ascii="Arial" w:hAnsi="Arial"/>
          <w:sz w:val="20"/>
          <w:szCs w:val="20"/>
          <w:rtl w:val="0"/>
          <w:lang w:val="nl-NL"/>
        </w:rPr>
        <w:t>heeft de</w:t>
      </w:r>
    </w:p>
    <w:p>
      <w:pPr>
        <w:pStyle w:val="Normal.0"/>
        <w:ind w:firstLine="708"/>
        <w:rPr>
          <w:rFonts w:ascii="Arial" w:cs="Arial" w:hAnsi="Arial" w:eastAsia="Arial"/>
          <w:sz w:val="20"/>
          <w:szCs w:val="20"/>
        </w:rPr>
      </w:pPr>
      <w:r>
        <w:rPr>
          <w:rFonts w:ascii="Arial" w:hAnsi="Arial"/>
          <w:sz w:val="20"/>
          <w:szCs w:val="20"/>
          <w:rtl w:val="0"/>
          <w:lang w:val="nl-NL"/>
        </w:rPr>
        <w:t xml:space="preserve">geregistreerde de volgende mogelijkheden: De geregistreerde kan zich tot </w:t>
      </w:r>
      <w:r>
        <w:rPr>
          <w:rFonts w:ascii="Arial" w:hAnsi="Arial"/>
          <w:sz w:val="20"/>
          <w:szCs w:val="20"/>
          <w:rtl w:val="0"/>
          <w:lang w:val="nl-NL"/>
        </w:rPr>
        <w:t xml:space="preserve">de </w:t>
      </w:r>
      <w:r>
        <w:rPr>
          <w:rFonts w:ascii="Arial" w:hAnsi="Arial"/>
          <w:sz w:val="20"/>
          <w:szCs w:val="20"/>
          <w:rtl w:val="0"/>
          <w:lang w:val="nl-NL"/>
        </w:rPr>
        <w:t xml:space="preserve">Autoriteit </w:t>
      </w:r>
      <w:r>
        <w:rPr>
          <w:rFonts w:ascii="Arial" w:cs="Arial" w:hAnsi="Arial" w:eastAsia="Arial"/>
          <w:sz w:val="20"/>
          <w:szCs w:val="20"/>
        </w:rPr>
        <w:tab/>
        <w:tab/>
        <w:tab/>
      </w:r>
      <w:r>
        <w:rPr>
          <w:rFonts w:ascii="Arial" w:hAnsi="Arial"/>
          <w:sz w:val="20"/>
          <w:szCs w:val="20"/>
          <w:rtl w:val="0"/>
          <w:lang w:val="nl-NL"/>
        </w:rPr>
        <w:t xml:space="preserve">Persoonsgegevens </w:t>
      </w:r>
      <w:r>
        <w:rPr>
          <w:rFonts w:ascii="Arial" w:hAnsi="Arial"/>
          <w:sz w:val="20"/>
          <w:szCs w:val="20"/>
          <w:rtl w:val="0"/>
          <w:lang w:val="nl-NL"/>
        </w:rPr>
        <w:t xml:space="preserve">wenden met het verzoek te bemiddelen of te adviseren in zijn geschil met </w:t>
      </w:r>
      <w:r>
        <w:rPr>
          <w:rFonts w:ascii="Arial" w:cs="Arial" w:hAnsi="Arial" w:eastAsia="Arial"/>
          <w:sz w:val="20"/>
          <w:szCs w:val="20"/>
        </w:rPr>
        <w:tab/>
        <w:tab/>
      </w:r>
      <w:r>
        <w:rPr>
          <w:rFonts w:ascii="Arial" w:hAnsi="Arial"/>
          <w:sz w:val="20"/>
          <w:szCs w:val="20"/>
          <w:rtl w:val="0"/>
          <w:lang w:val="nl-NL"/>
        </w:rPr>
        <w:t xml:space="preserve">de houder. </w:t>
      </w:r>
    </w:p>
    <w:p>
      <w:pPr>
        <w:pStyle w:val="Normal.0"/>
        <w:ind w:firstLine="708"/>
        <w:rPr>
          <w:rFonts w:ascii="Arial" w:cs="Arial" w:hAnsi="Arial" w:eastAsia="Arial"/>
          <w:sz w:val="20"/>
          <w:szCs w:val="20"/>
        </w:rPr>
      </w:pPr>
      <w:r>
        <w:rPr>
          <w:rFonts w:ascii="Arial" w:hAnsi="Arial"/>
          <w:sz w:val="20"/>
          <w:szCs w:val="20"/>
          <w:rtl w:val="0"/>
          <w:lang w:val="nl-NL"/>
        </w:rPr>
        <w:t>Dit dient</w:t>
      </w:r>
      <w:r>
        <w:rPr>
          <w:rFonts w:ascii="Arial" w:hAnsi="Arial"/>
          <w:sz w:val="20"/>
          <w:szCs w:val="20"/>
          <w:rtl w:val="0"/>
          <w:lang w:val="nl-NL"/>
        </w:rPr>
        <w:t xml:space="preserve"> </w:t>
      </w:r>
      <w:r>
        <w:rPr>
          <w:rFonts w:ascii="Arial" w:hAnsi="Arial"/>
          <w:sz w:val="20"/>
          <w:szCs w:val="20"/>
          <w:rtl w:val="0"/>
          <w:lang w:val="nl-NL"/>
        </w:rPr>
        <w:t xml:space="preserve">te geschieden binnen een termijn van acht weken na ontvangst van het antwoord van </w:t>
      </w:r>
      <w:r>
        <w:rPr>
          <w:rFonts w:ascii="Arial" w:cs="Arial" w:hAnsi="Arial" w:eastAsia="Arial"/>
          <w:sz w:val="20"/>
          <w:szCs w:val="20"/>
        </w:rPr>
        <w:tab/>
      </w:r>
      <w:r>
        <w:rPr>
          <w:rFonts w:ascii="Arial" w:hAnsi="Arial"/>
          <w:sz w:val="20"/>
          <w:szCs w:val="20"/>
          <w:rtl w:val="0"/>
          <w:lang w:val="nl-NL"/>
        </w:rPr>
        <w:t>de</w:t>
      </w:r>
      <w:r>
        <w:rPr>
          <w:rFonts w:ascii="Arial" w:hAnsi="Arial"/>
          <w:sz w:val="20"/>
          <w:szCs w:val="20"/>
          <w:rtl w:val="0"/>
          <w:lang w:val="nl-NL"/>
        </w:rPr>
        <w:t xml:space="preserve"> </w:t>
      </w:r>
      <w:r>
        <w:rPr>
          <w:rFonts w:ascii="Arial" w:hAnsi="Arial"/>
          <w:sz w:val="20"/>
          <w:szCs w:val="20"/>
          <w:rtl w:val="0"/>
          <w:lang w:val="nl-NL"/>
        </w:rPr>
        <w:t>houder of, indien de houder niet binnen de gestelde termijn heeft geantwoord, binnen acht</w:t>
      </w:r>
    </w:p>
    <w:p>
      <w:pPr>
        <w:pStyle w:val="Normal.0"/>
        <w:ind w:firstLine="708"/>
        <w:rPr>
          <w:rFonts w:ascii="Arial" w:cs="Arial" w:hAnsi="Arial" w:eastAsia="Arial"/>
          <w:sz w:val="20"/>
          <w:szCs w:val="20"/>
        </w:rPr>
      </w:pPr>
      <w:r>
        <w:rPr>
          <w:rFonts w:ascii="Arial" w:hAnsi="Arial"/>
          <w:sz w:val="20"/>
          <w:szCs w:val="20"/>
          <w:rtl w:val="0"/>
          <w:lang w:val="nl-NL"/>
        </w:rPr>
        <w:t>weken na afloop van die termijn. Een en ander laat onverlet de mogelijkheid een beroep te</w:t>
      </w:r>
    </w:p>
    <w:p>
      <w:pPr>
        <w:pStyle w:val="Normal.0"/>
        <w:ind w:firstLine="708"/>
        <w:rPr>
          <w:rFonts w:ascii="Arial" w:cs="Arial" w:hAnsi="Arial" w:eastAsia="Arial"/>
          <w:sz w:val="20"/>
          <w:szCs w:val="20"/>
        </w:rPr>
      </w:pPr>
      <w:r>
        <w:rPr>
          <w:rFonts w:ascii="Arial" w:hAnsi="Arial"/>
          <w:sz w:val="20"/>
          <w:szCs w:val="20"/>
          <w:rtl w:val="0"/>
          <w:lang w:val="nl-NL"/>
        </w:rPr>
        <w:t xml:space="preserve">doen op de rechter waarvoor dezelfde termijn geldt als voor het inschakelen van </w:t>
      </w:r>
      <w:r>
        <w:rPr>
          <w:rFonts w:ascii="Arial" w:hAnsi="Arial"/>
          <w:sz w:val="20"/>
          <w:szCs w:val="20"/>
          <w:rtl w:val="0"/>
          <w:lang w:val="nl-NL"/>
        </w:rPr>
        <w:t xml:space="preserve">de </w:t>
      </w:r>
      <w:r>
        <w:rPr>
          <w:rFonts w:ascii="Arial" w:hAnsi="Arial"/>
          <w:sz w:val="20"/>
          <w:szCs w:val="20"/>
          <w:rtl w:val="0"/>
          <w:lang w:val="nl-NL"/>
        </w:rPr>
        <w:t xml:space="preserve">Autoriteit </w:t>
      </w:r>
      <w:r>
        <w:rPr>
          <w:rFonts w:ascii="Arial" w:cs="Arial" w:hAnsi="Arial" w:eastAsia="Arial"/>
          <w:sz w:val="20"/>
          <w:szCs w:val="20"/>
        </w:rPr>
        <w:tab/>
        <w:tab/>
      </w:r>
      <w:r>
        <w:rPr>
          <w:rFonts w:ascii="Arial" w:hAnsi="Arial"/>
          <w:sz w:val="20"/>
          <w:szCs w:val="20"/>
          <w:rtl w:val="0"/>
          <w:lang w:val="nl-NL"/>
        </w:rPr>
        <w:t>Persoonsgegevens</w:t>
      </w:r>
      <w:r>
        <w:rPr>
          <w:rFonts w:ascii="Arial" w:hAnsi="Arial"/>
          <w:sz w:val="20"/>
          <w:szCs w:val="20"/>
          <w:rtl w:val="0"/>
          <w:lang w:val="nl-NL"/>
        </w:rPr>
        <w:t>.</w:t>
      </w:r>
    </w:p>
    <w:p>
      <w:pPr>
        <w:pStyle w:val="Heading 1"/>
        <w:rPr>
          <w:b w:val="0"/>
          <w:bCs w:val="0"/>
          <w:sz w:val="20"/>
          <w:szCs w:val="20"/>
        </w:rPr>
      </w:pPr>
    </w:p>
    <w:p>
      <w:pPr>
        <w:pStyle w:val="Heading 1"/>
        <w:rPr>
          <w:b w:val="0"/>
          <w:bCs w:val="0"/>
          <w:sz w:val="20"/>
          <w:szCs w:val="20"/>
        </w:rPr>
      </w:pPr>
    </w:p>
    <w:p>
      <w:pPr>
        <w:pStyle w:val="Heading 1"/>
        <w:rPr>
          <w:b w:val="0"/>
          <w:bCs w:val="0"/>
          <w:sz w:val="20"/>
          <w:szCs w:val="20"/>
        </w:rPr>
      </w:pPr>
    </w:p>
    <w:p>
      <w:pPr>
        <w:pStyle w:val="Heading 1"/>
        <w:rPr>
          <w:b w:val="0"/>
          <w:bCs w:val="0"/>
          <w:sz w:val="20"/>
          <w:szCs w:val="20"/>
        </w:rPr>
      </w:pPr>
    </w:p>
    <w:p>
      <w:pPr>
        <w:pStyle w:val="Heading 1"/>
        <w:rPr>
          <w:b w:val="0"/>
          <w:bCs w:val="0"/>
          <w:sz w:val="20"/>
          <w:szCs w:val="20"/>
        </w:rPr>
      </w:pPr>
      <w:r>
        <w:rPr>
          <w:rFonts w:cs="Arial Unicode MS" w:eastAsia="Arial Unicode MS"/>
          <w:b w:val="0"/>
          <w:bCs w:val="0"/>
          <w:sz w:val="20"/>
          <w:szCs w:val="20"/>
          <w:rtl w:val="0"/>
          <w:lang w:val="nl-NL"/>
        </w:rPr>
        <w:t>Wij staan geregistreerd bij:</w:t>
      </w:r>
    </w:p>
    <w:p>
      <w:pPr>
        <w:pStyle w:val="Heading 1"/>
        <w:rPr>
          <w:b w:val="0"/>
          <w:bCs w:val="0"/>
          <w:sz w:val="20"/>
          <w:szCs w:val="20"/>
        </w:rPr>
      </w:pPr>
      <w:r>
        <w:rPr>
          <w:rFonts w:cs="Arial Unicode MS" w:eastAsia="Arial Unicode MS"/>
          <w:b w:val="0"/>
          <w:bCs w:val="0"/>
          <w:sz w:val="20"/>
          <w:szCs w:val="20"/>
          <w:rtl w:val="0"/>
          <w:lang w:val="nl-NL"/>
        </w:rPr>
        <w:t xml:space="preserve">De </w:t>
      </w:r>
      <w:r>
        <w:rPr>
          <w:rFonts w:cs="Arial Unicode MS" w:eastAsia="Arial Unicode MS"/>
          <w:b w:val="0"/>
          <w:bCs w:val="0"/>
          <w:sz w:val="20"/>
          <w:szCs w:val="20"/>
          <w:rtl w:val="0"/>
          <w:lang w:val="nl-NL"/>
        </w:rPr>
        <w:t>Autoriteit Persoonsgegevens</w:t>
      </w:r>
      <w:r>
        <w:rPr>
          <w:rFonts w:cs="Arial Unicode MS" w:eastAsia="Arial Unicode MS"/>
          <w:b w:val="0"/>
          <w:bCs w:val="0"/>
          <w:sz w:val="20"/>
          <w:szCs w:val="20"/>
          <w:rtl w:val="0"/>
          <w:lang w:val="nl-NL"/>
        </w:rPr>
        <w:t>, Postbus 93374, 2509 AJ Den Haag</w:t>
      </w:r>
    </w:p>
    <w:p>
      <w:pPr>
        <w:pStyle w:val="Normal.0"/>
      </w:pPr>
      <w:r>
        <w:rPr>
          <w:rFonts w:ascii="Arial" w:hAnsi="Arial"/>
          <w:sz w:val="20"/>
          <w:szCs w:val="20"/>
          <w:rtl w:val="0"/>
          <w:lang w:val="nl-NL"/>
        </w:rPr>
        <w:t>Meldingsnummer: m1361939</w:t>
      </w:r>
    </w:p>
    <w:sectPr>
      <w:headerReference w:type="default" r:id="rId5"/>
      <w:footerReference w:type="default" r:id="rId6"/>
      <w:pgSz w:w="11900" w:h="16840" w:orient="portrait"/>
      <w:pgMar w:top="1418" w:right="1418" w:bottom="1021"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tabs>
          <w:tab w:val="num" w:pos="708"/>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6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6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67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5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6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ind w:left="70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9"/>
        </w:tabs>
        <w:ind w:left="1416" w:hanging="696"/>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s>
        <w:ind w:left="2124" w:hanging="6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s>
        <w:ind w:left="2832" w:hanging="6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9"/>
        </w:tabs>
        <w:ind w:left="3540" w:hanging="6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s>
        <w:ind w:left="4248" w:hanging="6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s>
        <w:ind w:left="4956" w:hanging="6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9"/>
        </w:tabs>
        <w:ind w:left="5664" w:hanging="624"/>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s>
        <w:ind w:left="6372" w:hanging="6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0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17" w:hanging="69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25" w:hanging="6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33" w:hanging="6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41" w:hanging="661"/>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49" w:hanging="6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57" w:hanging="6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65" w:hanging="62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373" w:hanging="6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numbering" w:styleId="Geïmporteerde stijl 1">
    <w:name w:val="Geïmporteerde stijl 1"/>
    <w:pPr>
      <w:numPr>
        <w:numId w:val="1"/>
      </w:numPr>
    </w:pPr>
  </w:style>
  <w:style w:type="paragraph" w:styleId="Header">
    <w:name w:val="Header"/>
    <w:next w:val="Head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numbering" w:styleId="Geïmporteerde stijl 2">
    <w:name w:val="Geïmporteerde stijl 2"/>
    <w:pPr>
      <w:numPr>
        <w:numId w:val="3"/>
      </w:numPr>
    </w:p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